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617" w:type="dxa"/>
        <w:tblCellMar>
          <w:left w:w="0" w:type="dxa"/>
          <w:right w:w="0" w:type="dxa"/>
        </w:tblCellMar>
        <w:tblLook w:val="04A0" w:firstRow="1" w:lastRow="0" w:firstColumn="1" w:lastColumn="0" w:noHBand="0" w:noVBand="1"/>
      </w:tblPr>
      <w:tblGrid>
        <w:gridCol w:w="6453"/>
        <w:gridCol w:w="2104"/>
        <w:gridCol w:w="3060"/>
      </w:tblGrid>
      <w:tr w:rsidR="006B0B5B" w14:paraId="3633F08E" w14:textId="77777777" w:rsidTr="006A3461">
        <w:trPr>
          <w:trHeight w:val="393"/>
        </w:trPr>
        <w:tc>
          <w:tcPr>
            <w:tcW w:w="11617" w:type="dxa"/>
            <w:gridSpan w:val="3"/>
            <w:tcBorders>
              <w:top w:val="double" w:sz="4" w:space="0" w:color="95B3D7"/>
              <w:left w:val="double" w:sz="4" w:space="0" w:color="95B3D7"/>
              <w:bottom w:val="double" w:sz="4" w:space="0" w:color="95B3D7"/>
              <w:right w:val="double" w:sz="4" w:space="0" w:color="95B3D7"/>
            </w:tcBorders>
            <w:tcMar>
              <w:top w:w="0" w:type="dxa"/>
              <w:left w:w="108" w:type="dxa"/>
              <w:bottom w:w="0" w:type="dxa"/>
              <w:right w:w="108" w:type="dxa"/>
            </w:tcMar>
            <w:hideMark/>
          </w:tcPr>
          <w:p w14:paraId="1640C3D9" w14:textId="77777777" w:rsidR="006B0B5B" w:rsidRDefault="006B0B5B">
            <w:r>
              <w:rPr>
                <w:noProof/>
                <w:lang w:val="en-US" w:eastAsia="en-US" w:bidi="ar-SA"/>
              </w:rPr>
              <w:drawing>
                <wp:anchor distT="0" distB="0" distL="114300" distR="114300" simplePos="0" relativeHeight="251655168" behindDoc="0" locked="0" layoutInCell="1" allowOverlap="0" wp14:anchorId="7C7D2CCA" wp14:editId="692C499A">
                  <wp:simplePos x="0" y="0"/>
                  <wp:positionH relativeFrom="column">
                    <wp:align>left</wp:align>
                  </wp:positionH>
                  <wp:positionV relativeFrom="line">
                    <wp:posOffset>0</wp:posOffset>
                  </wp:positionV>
                  <wp:extent cx="4724400" cy="1514475"/>
                  <wp:effectExtent l="0" t="0" r="0" b="9525"/>
                  <wp:wrapSquare wrapText="bothSides"/>
                  <wp:docPr id="10" name="Picture 10"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00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24400" cy="1514475"/>
                          </a:xfrm>
                          <a:prstGeom prst="rect">
                            <a:avLst/>
                          </a:prstGeom>
                          <a:noFill/>
                        </pic:spPr>
                      </pic:pic>
                    </a:graphicData>
                  </a:graphic>
                  <wp14:sizeRelH relativeFrom="page">
                    <wp14:pctWidth>0</wp14:pctWidth>
                  </wp14:sizeRelH>
                  <wp14:sizeRelV relativeFrom="page">
                    <wp14:pctHeight>0</wp14:pctHeight>
                  </wp14:sizeRelV>
                </wp:anchor>
              </w:drawing>
            </w:r>
            <w:bookmarkStart w:id="0" w:name="OLE_LINK11"/>
            <w:bookmarkStart w:id="1" w:name="OLE_LINK10"/>
            <w:bookmarkStart w:id="2" w:name="OLE_LINK9"/>
            <w:bookmarkStart w:id="3" w:name="OLE_LINK1"/>
            <w:bookmarkEnd w:id="0"/>
            <w:bookmarkEnd w:id="1"/>
            <w:bookmarkEnd w:id="2"/>
            <w:bookmarkEnd w:id="3"/>
            <w:r>
              <w:rPr>
                <w:b/>
                <w:color w:val="2E75B6"/>
                <w:spacing w:val="60"/>
                <w:sz w:val="44"/>
                <w14:glow w14:rad="45504">
                  <w14:srgbClr w14:val="129FFF">
                    <w14:alpha w14:val="65000"/>
                  </w14:srgbClr>
                </w14:glow>
                <w14:textOutline w14:w="5715" w14:cap="flat" w14:cmpd="sng" w14:algn="ctr">
                  <w14:solidFill>
                    <w14:srgbClr w14:val="F5F7FB"/>
                  </w14:solidFill>
                  <w14:prstDash w14:val="solid"/>
                  <w14:miter w14:lim="0"/>
                </w14:textOutline>
              </w:rPr>
              <w:t> </w:t>
            </w:r>
          </w:p>
          <w:p w14:paraId="4DA60A10" w14:textId="77777777" w:rsidR="006B0B5B" w:rsidRDefault="006B0B5B">
            <w:r>
              <w:rPr>
                <w:b/>
                <w:color w:val="2E75B6"/>
                <w:spacing w:val="60"/>
                <w:sz w:val="44"/>
                <w14:textOutline w14:w="5715" w14:cap="flat" w14:cmpd="sng" w14:algn="ctr">
                  <w14:noFill/>
                  <w14:prstDash w14:val="solid"/>
                  <w14:miter w14:lim="0"/>
                </w14:textOutline>
              </w:rPr>
              <w:t> </w:t>
            </w:r>
          </w:p>
          <w:p w14:paraId="75DCE46C" w14:textId="77777777" w:rsidR="006B0B5B" w:rsidRDefault="006B0B5B">
            <w:r>
              <w:rPr>
                <w:b/>
                <w:color w:val="2E75B6"/>
                <w:spacing w:val="60"/>
                <w:sz w:val="44"/>
                <w14:textOutline w14:w="5715" w14:cap="flat" w14:cmpd="sng" w14:algn="ctr">
                  <w14:noFill/>
                  <w14:prstDash w14:val="solid"/>
                  <w14:miter w14:lim="0"/>
                </w14:textOutline>
              </w:rPr>
              <w:t>Bulletin électronique</w:t>
            </w:r>
          </w:p>
        </w:tc>
      </w:tr>
      <w:tr w:rsidR="006B0B5B" w14:paraId="4C584395" w14:textId="77777777" w:rsidTr="006A3461">
        <w:trPr>
          <w:trHeight w:val="393"/>
        </w:trPr>
        <w:tc>
          <w:tcPr>
            <w:tcW w:w="6453" w:type="dxa"/>
            <w:tcBorders>
              <w:top w:val="nil"/>
              <w:left w:val="nil"/>
              <w:bottom w:val="single" w:sz="8" w:space="0" w:color="95B3D7"/>
              <w:right w:val="nil"/>
            </w:tcBorders>
            <w:tcMar>
              <w:top w:w="0" w:type="dxa"/>
              <w:left w:w="108" w:type="dxa"/>
              <w:bottom w:w="0" w:type="dxa"/>
              <w:right w:w="108" w:type="dxa"/>
            </w:tcMar>
            <w:hideMark/>
          </w:tcPr>
          <w:p w14:paraId="01A05207" w14:textId="77777777" w:rsidR="006B0B5B" w:rsidRDefault="006B0B5B">
            <w:pPr>
              <w:spacing w:before="240" w:after="240"/>
            </w:pPr>
            <w:r>
              <w:t xml:space="preserve">Visitez-nous sur le Web au </w:t>
            </w:r>
            <w:hyperlink r:id="rId9">
              <w:r>
                <w:rPr>
                  <w:rStyle w:val="Hyperlink"/>
                  <w:color w:val="0563C1"/>
                </w:rPr>
                <w:t>www.cahs-acss.ca</w:t>
              </w:r>
            </w:hyperlink>
          </w:p>
        </w:tc>
        <w:tc>
          <w:tcPr>
            <w:tcW w:w="5164" w:type="dxa"/>
            <w:gridSpan w:val="2"/>
            <w:tcBorders>
              <w:top w:val="nil"/>
              <w:left w:val="nil"/>
              <w:bottom w:val="single" w:sz="8" w:space="0" w:color="95B3D7"/>
              <w:right w:val="nil"/>
            </w:tcBorders>
            <w:tcMar>
              <w:top w:w="0" w:type="dxa"/>
              <w:left w:w="108" w:type="dxa"/>
              <w:bottom w:w="0" w:type="dxa"/>
              <w:right w:w="108" w:type="dxa"/>
            </w:tcMar>
            <w:hideMark/>
          </w:tcPr>
          <w:p w14:paraId="7E77933B" w14:textId="77777777" w:rsidR="006B0B5B" w:rsidRDefault="006B0B5B">
            <w:pPr>
              <w:spacing w:before="240" w:after="240"/>
              <w:jc w:val="right"/>
            </w:pPr>
            <w:r>
              <w:t> </w:t>
            </w:r>
          </w:p>
        </w:tc>
      </w:tr>
      <w:tr w:rsidR="006B0B5B" w14:paraId="3D5D7FF2" w14:textId="77777777" w:rsidTr="006A3461">
        <w:trPr>
          <w:trHeight w:val="32767"/>
        </w:trPr>
        <w:tc>
          <w:tcPr>
            <w:tcW w:w="8557" w:type="dxa"/>
            <w:gridSpan w:val="2"/>
            <w:tcBorders>
              <w:top w:val="nil"/>
              <w:left w:val="double" w:sz="4" w:space="0" w:color="95B3D7"/>
              <w:bottom w:val="double" w:sz="4" w:space="0" w:color="95B3D7"/>
              <w:right w:val="single" w:sz="8" w:space="0" w:color="95B3D7"/>
            </w:tcBorders>
            <w:tcMar>
              <w:top w:w="0" w:type="dxa"/>
              <w:left w:w="108" w:type="dxa"/>
              <w:bottom w:w="0" w:type="dxa"/>
              <w:right w:w="108" w:type="dxa"/>
            </w:tcMar>
            <w:hideMark/>
          </w:tcPr>
          <w:p w14:paraId="47DDEA98" w14:textId="2A5E0B0B" w:rsidR="006B0B5B" w:rsidRDefault="0015370E">
            <w:r>
              <w:rPr>
                <w:b/>
                <w:color w:val="2E75B6"/>
                <w:spacing w:val="60"/>
                <w:sz w:val="24"/>
                <w14:textOutline w14:w="5715" w14:cap="flat" w14:cmpd="sng" w14:algn="ctr">
                  <w14:noFill/>
                  <w14:prstDash w14:val="solid"/>
                  <w14:miter w14:lim="0"/>
                </w14:textOutline>
              </w:rPr>
              <w:lastRenderedPageBreak/>
              <w:t>QUESTIONS DE SANTÉ</w:t>
            </w:r>
            <w:r w:rsidR="0019125D">
              <w:rPr>
                <w:b/>
                <w:color w:val="2E75B6"/>
                <w:spacing w:val="60"/>
                <w:sz w:val="24"/>
                <w14:textOutline w14:w="5715" w14:cap="flat" w14:cmpd="sng" w14:algn="ctr">
                  <w14:noFill/>
                  <w14:prstDash w14:val="solid"/>
                  <w14:miter w14:lim="0"/>
                </w14:textOutline>
              </w:rPr>
              <w:t xml:space="preserve"> </w:t>
            </w:r>
            <w:r>
              <w:rPr>
                <w:b/>
                <w:color w:val="2E75B6"/>
                <w:spacing w:val="60"/>
                <w:sz w:val="24"/>
                <w14:textOutline w14:w="5715" w14:cap="flat" w14:cmpd="sng" w14:algn="ctr">
                  <w14:noFill/>
                  <w14:prstDash w14:val="solid"/>
                  <w14:miter w14:lim="0"/>
                </w14:textOutline>
              </w:rPr>
              <w:t>Volume 2; numéro 8; janvier 2015</w:t>
            </w:r>
          </w:p>
          <w:p w14:paraId="277D975F" w14:textId="77777777" w:rsidR="00D0570A" w:rsidRDefault="00D0570A"/>
          <w:tbl>
            <w:tblPr>
              <w:tblW w:w="0" w:type="auto"/>
              <w:tblCellMar>
                <w:left w:w="0" w:type="dxa"/>
                <w:right w:w="0" w:type="dxa"/>
              </w:tblCellMar>
              <w:tblLook w:val="04A0" w:firstRow="1" w:lastRow="0" w:firstColumn="1" w:lastColumn="0" w:noHBand="0" w:noVBand="1"/>
            </w:tblPr>
            <w:tblGrid>
              <w:gridCol w:w="8031"/>
            </w:tblGrid>
            <w:tr w:rsidR="006B0B5B" w14:paraId="59241FB5" w14:textId="77777777" w:rsidTr="0072016F">
              <w:trPr>
                <w:trHeight w:val="421"/>
              </w:trPr>
              <w:tc>
                <w:tcPr>
                  <w:tcW w:w="8031" w:type="dxa"/>
                  <w:tcBorders>
                    <w:top w:val="single" w:sz="8" w:space="0" w:color="173A59"/>
                    <w:left w:val="nil"/>
                    <w:bottom w:val="single" w:sz="8" w:space="0" w:color="173A59"/>
                    <w:right w:val="nil"/>
                  </w:tcBorders>
                  <w:tcMar>
                    <w:top w:w="0" w:type="dxa"/>
                    <w:left w:w="108" w:type="dxa"/>
                    <w:bottom w:w="0" w:type="dxa"/>
                    <w:right w:w="108" w:type="dxa"/>
                  </w:tcMar>
                  <w:hideMark/>
                </w:tcPr>
                <w:p w14:paraId="1824DC4C" w14:textId="77777777" w:rsidR="006B0B5B" w:rsidRDefault="006B0B5B">
                  <w:r>
                    <w:rPr>
                      <w:b/>
                      <w:color w:val="249895"/>
                      <w:sz w:val="24"/>
                    </w:rPr>
                    <w:t>MESSAGE DU PRÉSIDENT</w:t>
                  </w:r>
                </w:p>
              </w:tc>
            </w:tr>
          </w:tbl>
          <w:p w14:paraId="59E14343" w14:textId="77777777" w:rsidR="00EB3EA0" w:rsidRDefault="006B0B5B" w:rsidP="006C3285">
            <w:pPr>
              <w:rPr>
                <w:sz w:val="20"/>
                <w:szCs w:val="20"/>
              </w:rPr>
            </w:pPr>
            <w:r>
              <w:rPr>
                <w:sz w:val="20"/>
              </w:rPr>
              <w:t> </w:t>
            </w:r>
          </w:p>
          <w:p w14:paraId="31DE3962" w14:textId="77777777" w:rsidR="00CD44B1" w:rsidRDefault="00761DF5" w:rsidP="00736582">
            <w:pPr>
              <w:rPr>
                <w:rFonts w:asciiTheme="minorHAnsi" w:hAnsiTheme="minorHAnsi" w:cstheme="minorBidi"/>
              </w:rPr>
            </w:pPr>
            <w:r>
              <w:rPr>
                <w:rFonts w:asciiTheme="minorHAnsi" w:hAnsiTheme="minorHAnsi" w:cstheme="minorBidi"/>
                <w:noProof/>
                <w:highlight w:val="yellow"/>
                <w:lang w:val="en-US" w:eastAsia="en-US" w:bidi="ar-SA"/>
              </w:rPr>
              <w:drawing>
                <wp:anchor distT="0" distB="0" distL="114300" distR="114300" simplePos="0" relativeHeight="251659264" behindDoc="1" locked="0" layoutInCell="1" allowOverlap="1" wp14:anchorId="6ACFF9C8" wp14:editId="47AE61B8">
                  <wp:simplePos x="0" y="0"/>
                  <wp:positionH relativeFrom="column">
                    <wp:posOffset>0</wp:posOffset>
                  </wp:positionH>
                  <wp:positionV relativeFrom="paragraph">
                    <wp:posOffset>-1270</wp:posOffset>
                  </wp:positionV>
                  <wp:extent cx="1012190" cy="1511935"/>
                  <wp:effectExtent l="0" t="0" r="0" b="0"/>
                  <wp:wrapTight wrapText="bothSides">
                    <wp:wrapPolygon edited="0">
                      <wp:start x="0" y="0"/>
                      <wp:lineTo x="0" y="21228"/>
                      <wp:lineTo x="21139" y="21228"/>
                      <wp:lineTo x="21139"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12190" cy="1511935"/>
                          </a:xfrm>
                          <a:prstGeom prst="rect">
                            <a:avLst/>
                          </a:prstGeom>
                          <a:noFill/>
                        </pic:spPr>
                      </pic:pic>
                    </a:graphicData>
                  </a:graphic>
                  <wp14:sizeRelH relativeFrom="page">
                    <wp14:pctWidth>0</wp14:pctWidth>
                  </wp14:sizeRelH>
                  <wp14:sizeRelV relativeFrom="page">
                    <wp14:pctHeight>0</wp14:pctHeight>
                  </wp14:sizeRelV>
                </wp:anchor>
              </w:drawing>
            </w:r>
          </w:p>
          <w:p w14:paraId="354C287D" w14:textId="77777777" w:rsidR="00736582" w:rsidRDefault="00CD44B1" w:rsidP="006A3461">
            <w:pPr>
              <w:rPr>
                <w:rFonts w:asciiTheme="minorHAnsi" w:hAnsiTheme="minorHAnsi" w:cstheme="minorBidi"/>
              </w:rPr>
            </w:pPr>
            <w:r>
              <w:rPr>
                <w:rFonts w:asciiTheme="minorHAnsi" w:hAnsiTheme="minorHAnsi" w:cstheme="minorBidi"/>
              </w:rPr>
              <w:t>Chères collègues</w:t>
            </w:r>
            <w:proofErr w:type="gramStart"/>
            <w:r>
              <w:rPr>
                <w:rFonts w:asciiTheme="minorHAnsi" w:hAnsiTheme="minorHAnsi" w:cstheme="minorBidi"/>
              </w:rPr>
              <w:t>,</w:t>
            </w:r>
            <w:proofErr w:type="gramEnd"/>
            <w:r>
              <w:rPr>
                <w:rFonts w:asciiTheme="minorHAnsi" w:hAnsiTheme="minorHAnsi" w:cstheme="minorBidi"/>
              </w:rPr>
              <w:br/>
              <w:t>Chers collègues,</w:t>
            </w:r>
          </w:p>
          <w:p w14:paraId="45BA0C9D" w14:textId="77777777" w:rsidR="00736582" w:rsidRDefault="00736582" w:rsidP="006A3461">
            <w:pPr>
              <w:rPr>
                <w:rFonts w:asciiTheme="minorHAnsi" w:hAnsiTheme="minorHAnsi" w:cstheme="minorBidi"/>
              </w:rPr>
            </w:pPr>
          </w:p>
          <w:p w14:paraId="0D82CEA3" w14:textId="77777777" w:rsidR="00CD44B1" w:rsidRDefault="00736582" w:rsidP="006A3461">
            <w:pPr>
              <w:rPr>
                <w:rFonts w:asciiTheme="minorHAnsi" w:hAnsiTheme="minorHAnsi" w:cstheme="minorBidi"/>
              </w:rPr>
            </w:pPr>
            <w:r>
              <w:rPr>
                <w:rFonts w:asciiTheme="minorHAnsi" w:hAnsiTheme="minorHAnsi" w:cstheme="minorBidi"/>
                <w:b/>
              </w:rPr>
              <w:t>Bonne année!</w:t>
            </w:r>
            <w:r w:rsidR="006B03C4">
              <w:rPr>
                <w:rFonts w:asciiTheme="minorHAnsi" w:hAnsiTheme="minorHAnsi" w:cstheme="minorBidi"/>
              </w:rPr>
              <w:t xml:space="preserve"> </w:t>
            </w:r>
            <w:r>
              <w:rPr>
                <w:rFonts w:asciiTheme="minorHAnsi" w:hAnsiTheme="minorHAnsi" w:cstheme="minorBidi"/>
              </w:rPr>
              <w:t>J'espère que 2015 sera pour vous une année épanouissante et couronnée de succès.</w:t>
            </w:r>
          </w:p>
          <w:p w14:paraId="6E3DF065" w14:textId="77777777" w:rsidR="00CD44B1" w:rsidRDefault="00CD44B1" w:rsidP="006A3461">
            <w:pPr>
              <w:rPr>
                <w:rFonts w:asciiTheme="minorHAnsi" w:hAnsiTheme="minorHAnsi" w:cstheme="minorBidi"/>
              </w:rPr>
            </w:pPr>
          </w:p>
          <w:p w14:paraId="593C40D6" w14:textId="77777777" w:rsidR="00736582" w:rsidRDefault="00736582" w:rsidP="006A3461">
            <w:pPr>
              <w:rPr>
                <w:rFonts w:asciiTheme="minorHAnsi" w:hAnsiTheme="minorHAnsi" w:cstheme="minorBidi"/>
              </w:rPr>
            </w:pPr>
            <w:r>
              <w:rPr>
                <w:rFonts w:asciiTheme="minorHAnsi" w:hAnsiTheme="minorHAnsi" w:cstheme="minorBidi"/>
              </w:rPr>
              <w:t>J'aimerais suggérer quelques résolutions du Nouvel An qui pourraient plaire aux membres de l'ACSS.</w:t>
            </w:r>
          </w:p>
          <w:p w14:paraId="77902C2D" w14:textId="77777777" w:rsidR="00CD44B1" w:rsidRDefault="00CD44B1" w:rsidP="006A3461">
            <w:pPr>
              <w:rPr>
                <w:rFonts w:asciiTheme="minorHAnsi" w:hAnsiTheme="minorHAnsi" w:cstheme="minorBidi"/>
              </w:rPr>
            </w:pPr>
          </w:p>
          <w:p w14:paraId="70FBC3C3" w14:textId="77777777" w:rsidR="00CD44B1" w:rsidRDefault="00CD44B1" w:rsidP="006A3461">
            <w:pPr>
              <w:rPr>
                <w:rFonts w:asciiTheme="minorHAnsi" w:hAnsiTheme="minorHAnsi" w:cstheme="minorBidi"/>
              </w:rPr>
            </w:pPr>
          </w:p>
          <w:p w14:paraId="05921524" w14:textId="77777777" w:rsidR="00736582" w:rsidRPr="00736582" w:rsidRDefault="00736582" w:rsidP="006A3461">
            <w:pPr>
              <w:numPr>
                <w:ilvl w:val="0"/>
                <w:numId w:val="12"/>
              </w:numPr>
              <w:ind w:left="319" w:hanging="319"/>
              <w:contextualSpacing/>
              <w:rPr>
                <w:rFonts w:asciiTheme="minorHAnsi" w:hAnsiTheme="minorHAnsi" w:cstheme="minorBidi"/>
              </w:rPr>
            </w:pPr>
            <w:r>
              <w:rPr>
                <w:rFonts w:asciiTheme="minorHAnsi" w:hAnsiTheme="minorHAnsi" w:cstheme="minorBidi"/>
              </w:rPr>
              <w:t>J'exploiterai pleinement mon statut de membre de l'ACSS</w:t>
            </w:r>
          </w:p>
          <w:p w14:paraId="5041BEF3" w14:textId="77777777" w:rsidR="00736582" w:rsidRPr="00736582" w:rsidRDefault="00736582" w:rsidP="006A3461">
            <w:pPr>
              <w:numPr>
                <w:ilvl w:val="0"/>
                <w:numId w:val="12"/>
              </w:numPr>
              <w:ind w:left="319" w:hanging="319"/>
              <w:contextualSpacing/>
              <w:rPr>
                <w:rFonts w:asciiTheme="minorHAnsi" w:hAnsiTheme="minorHAnsi" w:cstheme="minorBidi"/>
              </w:rPr>
            </w:pPr>
            <w:r>
              <w:rPr>
                <w:rFonts w:asciiTheme="minorHAnsi" w:hAnsiTheme="minorHAnsi" w:cstheme="minorBidi"/>
              </w:rPr>
              <w:t>J'assisterai à l'assemblée générale annuelle et au forum 2015 les 17 et 18 septembre</w:t>
            </w:r>
          </w:p>
          <w:p w14:paraId="054744F3" w14:textId="77777777" w:rsidR="00736582" w:rsidRPr="00736582" w:rsidRDefault="00736582" w:rsidP="006A3461">
            <w:pPr>
              <w:numPr>
                <w:ilvl w:val="0"/>
                <w:numId w:val="12"/>
              </w:numPr>
              <w:ind w:left="319" w:hanging="319"/>
              <w:contextualSpacing/>
              <w:rPr>
                <w:rFonts w:asciiTheme="minorHAnsi" w:hAnsiTheme="minorHAnsi" w:cstheme="minorBidi"/>
              </w:rPr>
            </w:pPr>
            <w:r>
              <w:rPr>
                <w:rFonts w:asciiTheme="minorHAnsi" w:hAnsiTheme="minorHAnsi" w:cstheme="minorBidi"/>
              </w:rPr>
              <w:t>J'assisterai à une réunion régionale de l'ACSS</w:t>
            </w:r>
          </w:p>
          <w:p w14:paraId="1A2CDB7F" w14:textId="77777777" w:rsidR="00736582" w:rsidRPr="00736582" w:rsidRDefault="00736582" w:rsidP="006A3461">
            <w:pPr>
              <w:numPr>
                <w:ilvl w:val="0"/>
                <w:numId w:val="12"/>
              </w:numPr>
              <w:ind w:left="319" w:hanging="319"/>
              <w:contextualSpacing/>
              <w:rPr>
                <w:rFonts w:asciiTheme="minorHAnsi" w:hAnsiTheme="minorHAnsi" w:cstheme="minorBidi"/>
              </w:rPr>
            </w:pPr>
            <w:r>
              <w:rPr>
                <w:rFonts w:asciiTheme="minorHAnsi" w:hAnsiTheme="minorHAnsi" w:cstheme="minorBidi"/>
              </w:rPr>
              <w:t>Je proposerai la candidature d'une ou un collègue d'exception à titre de membre potentiel de l'ACSS</w:t>
            </w:r>
          </w:p>
          <w:p w14:paraId="45ED59F9" w14:textId="77777777" w:rsidR="00736582" w:rsidRPr="00736582" w:rsidRDefault="00736582" w:rsidP="006A3461">
            <w:pPr>
              <w:numPr>
                <w:ilvl w:val="0"/>
                <w:numId w:val="12"/>
              </w:numPr>
              <w:ind w:left="319" w:hanging="319"/>
              <w:contextualSpacing/>
              <w:rPr>
                <w:rFonts w:asciiTheme="minorHAnsi" w:hAnsiTheme="minorHAnsi" w:cstheme="minorBidi"/>
              </w:rPr>
            </w:pPr>
            <w:r>
              <w:rPr>
                <w:rFonts w:asciiTheme="minorHAnsi" w:hAnsiTheme="minorHAnsi" w:cstheme="minorBidi"/>
              </w:rPr>
              <w:t>J'offrirai de mon temps pour faire partie d'un comité d'experts pour une évaluation de l'ACSS</w:t>
            </w:r>
          </w:p>
          <w:p w14:paraId="3DA18032" w14:textId="77777777" w:rsidR="00736582" w:rsidRPr="00736582" w:rsidRDefault="00736582" w:rsidP="006A3461">
            <w:pPr>
              <w:numPr>
                <w:ilvl w:val="0"/>
                <w:numId w:val="12"/>
              </w:numPr>
              <w:ind w:left="319" w:hanging="319"/>
              <w:contextualSpacing/>
              <w:rPr>
                <w:rFonts w:asciiTheme="minorHAnsi" w:hAnsiTheme="minorHAnsi" w:cstheme="minorBidi"/>
              </w:rPr>
            </w:pPr>
            <w:r>
              <w:rPr>
                <w:rFonts w:asciiTheme="minorHAnsi" w:hAnsiTheme="minorHAnsi" w:cstheme="minorBidi"/>
              </w:rPr>
              <w:t xml:space="preserve">Je communiquerai avec </w:t>
            </w:r>
            <w:r>
              <w:rPr>
                <w:rFonts w:asciiTheme="minorHAnsi" w:hAnsiTheme="minorHAnsi" w:cstheme="minorBidi"/>
                <w:b/>
              </w:rPr>
              <w:t>John Cairns</w:t>
            </w:r>
            <w:r>
              <w:rPr>
                <w:rFonts w:asciiTheme="minorHAnsi" w:hAnsiTheme="minorHAnsi" w:cstheme="minorBidi"/>
              </w:rPr>
              <w:t xml:space="preserve"> </w:t>
            </w:r>
            <w:hyperlink r:id="rId11">
              <w:r>
                <w:rPr>
                  <w:rFonts w:asciiTheme="minorHAnsi" w:hAnsiTheme="minorHAnsi" w:cstheme="minorBidi"/>
                  <w:color w:val="0000FF" w:themeColor="hyperlink"/>
                  <w:u w:val="single"/>
                </w:rPr>
                <w:t>john.cairns@ubc.ca</w:t>
              </w:r>
            </w:hyperlink>
            <w:r>
              <w:rPr>
                <w:rFonts w:asciiTheme="minorHAnsi" w:hAnsiTheme="minorHAnsi" w:cstheme="minorBidi"/>
              </w:rPr>
              <w:t xml:space="preserve"> </w:t>
            </w:r>
            <w:r>
              <w:rPr>
                <w:rFonts w:asciiTheme="minorHAnsi" w:hAnsiTheme="minorHAnsi" w:cstheme="minorBidi"/>
                <w:b/>
              </w:rPr>
              <w:t>Jean Gray</w:t>
            </w:r>
            <w:r>
              <w:rPr>
                <w:rFonts w:asciiTheme="minorHAnsi" w:hAnsiTheme="minorHAnsi" w:cstheme="minorBidi"/>
              </w:rPr>
              <w:t xml:space="preserve"> </w:t>
            </w:r>
            <w:hyperlink r:id="rId12">
              <w:r>
                <w:rPr>
                  <w:rFonts w:asciiTheme="minorHAnsi" w:hAnsiTheme="minorHAnsi" w:cstheme="minorBidi"/>
                  <w:color w:val="0000FF" w:themeColor="hyperlink"/>
                  <w:u w:val="single"/>
                </w:rPr>
                <w:t>jeangray@eastlink.ca</w:t>
              </w:r>
            </w:hyperlink>
            <w:r>
              <w:rPr>
                <w:rFonts w:asciiTheme="minorHAnsi" w:hAnsiTheme="minorHAnsi" w:cstheme="minorBidi"/>
              </w:rPr>
              <w:t xml:space="preserve"> </w:t>
            </w:r>
            <w:r>
              <w:rPr>
                <w:rFonts w:asciiTheme="minorHAnsi" w:hAnsiTheme="minorHAnsi" w:cstheme="minorBidi"/>
                <w:b/>
              </w:rPr>
              <w:t>Tom Marrie</w:t>
            </w:r>
            <w:r>
              <w:rPr>
                <w:rFonts w:asciiTheme="minorHAnsi" w:hAnsiTheme="minorHAnsi" w:cstheme="minorBidi"/>
              </w:rPr>
              <w:t xml:space="preserve"> </w:t>
            </w:r>
            <w:hyperlink r:id="rId13">
              <w:r>
                <w:rPr>
                  <w:rFonts w:asciiTheme="minorHAnsi" w:hAnsiTheme="minorHAnsi" w:cstheme="minorBidi"/>
                  <w:color w:val="0000FF" w:themeColor="hyperlink"/>
                  <w:u w:val="single"/>
                </w:rPr>
                <w:t>tmarrie@dal.ca</w:t>
              </w:r>
            </w:hyperlink>
            <w:r>
              <w:rPr>
                <w:rFonts w:asciiTheme="minorHAnsi" w:hAnsiTheme="minorHAnsi" w:cstheme="minorBidi"/>
              </w:rPr>
              <w:t xml:space="preserve"> </w:t>
            </w:r>
            <w:r>
              <w:rPr>
                <w:rFonts w:asciiTheme="minorHAnsi" w:hAnsiTheme="minorHAnsi" w:cstheme="minorBidi"/>
                <w:b/>
              </w:rPr>
              <w:t>Carol Herbert</w:t>
            </w:r>
            <w:r>
              <w:rPr>
                <w:rFonts w:asciiTheme="minorHAnsi" w:hAnsiTheme="minorHAnsi" w:cstheme="minorBidi"/>
              </w:rPr>
              <w:t xml:space="preserve"> </w:t>
            </w:r>
            <w:hyperlink r:id="rId14">
              <w:r>
                <w:rPr>
                  <w:rFonts w:asciiTheme="minorHAnsi" w:hAnsiTheme="minorHAnsi" w:cstheme="minorBidi"/>
                  <w:color w:val="0000FF" w:themeColor="hyperlink"/>
                  <w:u w:val="single"/>
                </w:rPr>
                <w:t>Carol.Herbert@schulich.uwo.ca</w:t>
              </w:r>
            </w:hyperlink>
            <w:r>
              <w:rPr>
                <w:rFonts w:asciiTheme="minorHAnsi" w:hAnsiTheme="minorHAnsi" w:cstheme="minorBidi"/>
              </w:rPr>
              <w:t xml:space="preserve"> </w:t>
            </w:r>
            <w:r>
              <w:rPr>
                <w:rFonts w:asciiTheme="minorHAnsi" w:hAnsiTheme="minorHAnsi" w:cstheme="minorBidi"/>
                <w:b/>
              </w:rPr>
              <w:t xml:space="preserve">Sally </w:t>
            </w:r>
            <w:proofErr w:type="spellStart"/>
            <w:r>
              <w:rPr>
                <w:rFonts w:asciiTheme="minorHAnsi" w:hAnsiTheme="minorHAnsi" w:cstheme="minorBidi"/>
                <w:b/>
              </w:rPr>
              <w:t>Thorne</w:t>
            </w:r>
            <w:proofErr w:type="spellEnd"/>
            <w:r>
              <w:rPr>
                <w:rFonts w:asciiTheme="minorHAnsi" w:hAnsiTheme="minorHAnsi" w:cstheme="minorBidi"/>
              </w:rPr>
              <w:t xml:space="preserve"> </w:t>
            </w:r>
            <w:hyperlink r:id="rId15">
              <w:r>
                <w:rPr>
                  <w:rFonts w:asciiTheme="minorHAnsi" w:hAnsiTheme="minorHAnsi" w:cstheme="minorBidi"/>
                  <w:color w:val="0000FF" w:themeColor="hyperlink"/>
                  <w:u w:val="single"/>
                </w:rPr>
                <w:t>Sally.Thorne@nursing.ubc.ca</w:t>
              </w:r>
            </w:hyperlink>
            <w:r>
              <w:rPr>
                <w:rFonts w:asciiTheme="minorHAnsi" w:hAnsiTheme="minorHAnsi" w:cstheme="minorBidi"/>
              </w:rPr>
              <w:t xml:space="preserve"> </w:t>
            </w:r>
            <w:r>
              <w:rPr>
                <w:rFonts w:asciiTheme="minorHAnsi" w:hAnsiTheme="minorHAnsi" w:cstheme="minorBidi"/>
                <w:b/>
              </w:rPr>
              <w:t>Kim Raine</w:t>
            </w:r>
            <w:r>
              <w:rPr>
                <w:rFonts w:asciiTheme="minorHAnsi" w:hAnsiTheme="minorHAnsi" w:cstheme="minorBidi"/>
              </w:rPr>
              <w:t xml:space="preserve"> </w:t>
            </w:r>
            <w:hyperlink r:id="rId16">
              <w:r>
                <w:rPr>
                  <w:rFonts w:asciiTheme="minorHAnsi" w:hAnsiTheme="minorHAnsi" w:cstheme="minorBidi"/>
                  <w:color w:val="0000FF" w:themeColor="hyperlink"/>
                  <w:u w:val="single"/>
                </w:rPr>
                <w:t>kim.raine@ualberta.ca</w:t>
              </w:r>
            </w:hyperlink>
            <w:r>
              <w:rPr>
                <w:rFonts w:asciiTheme="minorHAnsi" w:hAnsiTheme="minorHAnsi" w:cstheme="minorBidi"/>
              </w:rPr>
              <w:t xml:space="preserve"> ou tout au membre du conseil des gouverneurs de l'ACSS, ou encore avec </w:t>
            </w:r>
            <w:r>
              <w:rPr>
                <w:rFonts w:asciiTheme="minorHAnsi" w:hAnsiTheme="minorHAnsi" w:cstheme="minorBidi"/>
                <w:b/>
              </w:rPr>
              <w:t>Allison Hardisty</w:t>
            </w:r>
            <w:r>
              <w:rPr>
                <w:rFonts w:asciiTheme="minorHAnsi" w:hAnsiTheme="minorHAnsi" w:cstheme="minorBidi"/>
              </w:rPr>
              <w:t xml:space="preserve"> </w:t>
            </w:r>
            <w:hyperlink r:id="rId17">
              <w:r>
                <w:rPr>
                  <w:rFonts w:asciiTheme="minorHAnsi" w:hAnsiTheme="minorHAnsi" w:cstheme="minorBidi"/>
                  <w:color w:val="0000FF" w:themeColor="hyperlink"/>
                  <w:u w:val="single"/>
                </w:rPr>
                <w:t>a.hardisty@utoronto.ca</w:t>
              </w:r>
            </w:hyperlink>
            <w:r>
              <w:rPr>
                <w:rFonts w:asciiTheme="minorHAnsi" w:hAnsiTheme="minorHAnsi" w:cstheme="minorBidi"/>
              </w:rPr>
              <w:t xml:space="preserve"> pour suggérer un sujet pour une évaluation majeure de l'ACSS</w:t>
            </w:r>
          </w:p>
          <w:p w14:paraId="77BFD6BA" w14:textId="77777777" w:rsidR="00736582" w:rsidRPr="00736582" w:rsidRDefault="00736582" w:rsidP="006A3461">
            <w:pPr>
              <w:numPr>
                <w:ilvl w:val="0"/>
                <w:numId w:val="12"/>
              </w:numPr>
              <w:ind w:left="319" w:hanging="319"/>
              <w:contextualSpacing/>
              <w:rPr>
                <w:rFonts w:asciiTheme="minorHAnsi" w:hAnsiTheme="minorHAnsi" w:cstheme="minorBidi"/>
              </w:rPr>
            </w:pPr>
            <w:r>
              <w:rPr>
                <w:rFonts w:asciiTheme="minorHAnsi" w:hAnsiTheme="minorHAnsi" w:cstheme="minorBidi"/>
              </w:rPr>
              <w:t>J'encouragerai le doyen ou la doyenne de ma faculté à chercher des moyens de promouvoir l'ACSS dans ma faculté</w:t>
            </w:r>
          </w:p>
          <w:p w14:paraId="159D923D" w14:textId="77777777" w:rsidR="00736582" w:rsidRDefault="00736582" w:rsidP="006A3461">
            <w:pPr>
              <w:numPr>
                <w:ilvl w:val="0"/>
                <w:numId w:val="12"/>
              </w:numPr>
              <w:ind w:left="319" w:hanging="319"/>
              <w:contextualSpacing/>
              <w:rPr>
                <w:rFonts w:asciiTheme="minorHAnsi" w:hAnsiTheme="minorHAnsi" w:cstheme="minorBidi"/>
              </w:rPr>
            </w:pPr>
            <w:r>
              <w:rPr>
                <w:rFonts w:asciiTheme="minorHAnsi" w:hAnsiTheme="minorHAnsi" w:cstheme="minorBidi"/>
              </w:rPr>
              <w:t xml:space="preserve">Je contacterai John Cairns </w:t>
            </w:r>
            <w:hyperlink r:id="rId18">
              <w:r>
                <w:rPr>
                  <w:rFonts w:asciiTheme="minorHAnsi" w:hAnsiTheme="minorHAnsi" w:cstheme="minorBidi"/>
                  <w:color w:val="0000FF" w:themeColor="hyperlink"/>
                  <w:u w:val="single"/>
                </w:rPr>
                <w:t>john.cairns@ubc.ca</w:t>
              </w:r>
            </w:hyperlink>
            <w:r>
              <w:rPr>
                <w:rFonts w:asciiTheme="minorHAnsi" w:hAnsiTheme="minorHAnsi" w:cstheme="minorBidi"/>
              </w:rPr>
              <w:t xml:space="preserve"> pour lui faire part de mes idées pour célébrer le 10</w:t>
            </w:r>
            <w:r>
              <w:rPr>
                <w:rFonts w:asciiTheme="minorHAnsi" w:hAnsiTheme="minorHAnsi" w:cstheme="minorBidi"/>
                <w:vertAlign w:val="superscript"/>
              </w:rPr>
              <w:t>e</w:t>
            </w:r>
            <w:r>
              <w:rPr>
                <w:rFonts w:asciiTheme="minorHAnsi" w:hAnsiTheme="minorHAnsi" w:cstheme="minorBidi"/>
              </w:rPr>
              <w:t> anniversaire de l'ACSS en 2015</w:t>
            </w:r>
          </w:p>
          <w:p w14:paraId="58FFDA97" w14:textId="77777777" w:rsidR="00736582" w:rsidRPr="00736582" w:rsidRDefault="00736582" w:rsidP="006A3461">
            <w:pPr>
              <w:ind w:left="720"/>
              <w:contextualSpacing/>
              <w:rPr>
                <w:rFonts w:asciiTheme="minorHAnsi" w:hAnsiTheme="minorHAnsi" w:cstheme="minorBidi"/>
              </w:rPr>
            </w:pPr>
            <w:r>
              <w:rPr>
                <w:rFonts w:asciiTheme="minorHAnsi" w:hAnsiTheme="minorHAnsi" w:cstheme="minorBidi"/>
              </w:rPr>
              <w:t xml:space="preserve"> </w:t>
            </w:r>
          </w:p>
          <w:p w14:paraId="6A71C80B" w14:textId="77777777" w:rsidR="00736582" w:rsidRPr="00736582" w:rsidRDefault="00736582" w:rsidP="006A3461">
            <w:pPr>
              <w:rPr>
                <w:rFonts w:asciiTheme="minorHAnsi" w:hAnsiTheme="minorHAnsi" w:cstheme="minorBidi"/>
              </w:rPr>
            </w:pPr>
            <w:r>
              <w:rPr>
                <w:rFonts w:asciiTheme="minorHAnsi" w:hAnsiTheme="minorHAnsi" w:cstheme="minorBidi"/>
              </w:rPr>
              <w:t>Cette année marque notre 10</w:t>
            </w:r>
            <w:r>
              <w:rPr>
                <w:rFonts w:asciiTheme="minorHAnsi" w:hAnsiTheme="minorHAnsi" w:cstheme="minorBidi"/>
                <w:vertAlign w:val="superscript"/>
              </w:rPr>
              <w:t>e</w:t>
            </w:r>
            <w:r>
              <w:rPr>
                <w:rFonts w:asciiTheme="minorHAnsi" w:hAnsiTheme="minorHAnsi" w:cstheme="minorBidi"/>
              </w:rPr>
              <w:t> anniversaire, et nous comptons maintenant un nombre impressionnant de membres, soit 550. Le conseil des gouverneurs travaille fort pour accroître le niveau d'engagement des membres. J'espère que vous contribuerez à concrétiser ces efforts en vous investissant encore plus à fond auprès de l'ACSS.</w:t>
            </w:r>
          </w:p>
          <w:p w14:paraId="2A142B22" w14:textId="77777777" w:rsidR="006C3285" w:rsidRPr="00EB3EA0" w:rsidRDefault="0039707F" w:rsidP="006A3461">
            <w:pPr>
              <w:rPr>
                <w:rFonts w:asciiTheme="minorHAnsi" w:hAnsiTheme="minorHAnsi" w:cstheme="minorBidi"/>
              </w:rPr>
            </w:pPr>
            <w:r>
              <w:rPr>
                <w:rFonts w:asciiTheme="minorHAnsi" w:hAnsiTheme="minorHAnsi" w:cstheme="minorBidi"/>
                <w:noProof/>
                <w:lang w:val="en-US" w:eastAsia="en-US" w:bidi="ar-SA"/>
              </w:rPr>
              <w:drawing>
                <wp:inline distT="0" distB="0" distL="0" distR="0" wp14:anchorId="07E7B7A0" wp14:editId="5F7C1831">
                  <wp:extent cx="857250" cy="46672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57250" cy="466725"/>
                          </a:xfrm>
                          <a:prstGeom prst="rect">
                            <a:avLst/>
                          </a:prstGeom>
                          <a:noFill/>
                        </pic:spPr>
                      </pic:pic>
                    </a:graphicData>
                  </a:graphic>
                </wp:inline>
              </w:drawing>
            </w:r>
          </w:p>
          <w:p w14:paraId="62C788B9" w14:textId="77777777" w:rsidR="006B0B5B" w:rsidRPr="00EB3EA0" w:rsidRDefault="006B0B5B" w:rsidP="006A3461">
            <w:r>
              <w:t>Cordialement,</w:t>
            </w:r>
          </w:p>
          <w:p w14:paraId="1BD50517" w14:textId="77777777" w:rsidR="006B0B5B" w:rsidRPr="00EB3EA0" w:rsidRDefault="006B0B5B" w:rsidP="006A3461">
            <w:r>
              <w:t>John Cairns, MD, FRCPC, FRCP (</w:t>
            </w:r>
            <w:proofErr w:type="spellStart"/>
            <w:r>
              <w:t>Lond</w:t>
            </w:r>
            <w:proofErr w:type="spellEnd"/>
            <w:r>
              <w:t>), MACSS, FACC</w:t>
            </w:r>
          </w:p>
          <w:p w14:paraId="5630FBB3" w14:textId="77777777" w:rsidR="007E3D68" w:rsidRPr="00EB3EA0" w:rsidRDefault="007E3D68"/>
          <w:tbl>
            <w:tblPr>
              <w:tblW w:w="0" w:type="auto"/>
              <w:tblCellMar>
                <w:left w:w="0" w:type="dxa"/>
                <w:right w:w="0" w:type="dxa"/>
              </w:tblCellMar>
              <w:tblLook w:val="04A0" w:firstRow="1" w:lastRow="0" w:firstColumn="1" w:lastColumn="0" w:noHBand="0" w:noVBand="1"/>
            </w:tblPr>
            <w:tblGrid>
              <w:gridCol w:w="8046"/>
            </w:tblGrid>
            <w:tr w:rsidR="00F1298B" w14:paraId="7A4D7E01" w14:textId="77777777" w:rsidTr="0072016F">
              <w:trPr>
                <w:trHeight w:val="331"/>
              </w:trPr>
              <w:tc>
                <w:tcPr>
                  <w:tcW w:w="8046" w:type="dxa"/>
                  <w:tcBorders>
                    <w:top w:val="single" w:sz="8" w:space="0" w:color="173A59"/>
                    <w:left w:val="nil"/>
                    <w:bottom w:val="single" w:sz="8" w:space="0" w:color="173A59"/>
                    <w:right w:val="nil"/>
                  </w:tcBorders>
                  <w:tcMar>
                    <w:top w:w="0" w:type="dxa"/>
                    <w:left w:w="108" w:type="dxa"/>
                    <w:bottom w:w="0" w:type="dxa"/>
                    <w:right w:w="108" w:type="dxa"/>
                  </w:tcMar>
                  <w:hideMark/>
                </w:tcPr>
                <w:p w14:paraId="3034F2A5" w14:textId="77777777" w:rsidR="006B0B5B" w:rsidRDefault="006B0B5B">
                  <w:bookmarkStart w:id="4" w:name="SPOTLIGHT"/>
                  <w:r>
                    <w:rPr>
                      <w:b/>
                      <w:caps/>
                      <w:color w:val="249895"/>
                      <w:sz w:val="24"/>
                    </w:rPr>
                    <w:t>SOUS LES PROJECTEURS – MISES À JOUR DU CONSEIL</w:t>
                  </w:r>
                  <w:bookmarkEnd w:id="4"/>
                </w:p>
              </w:tc>
            </w:tr>
          </w:tbl>
          <w:p w14:paraId="09E7D2F2" w14:textId="77777777" w:rsidR="006B0B5B" w:rsidRDefault="006B0B5B">
            <w:pPr>
              <w:rPr>
                <w:b/>
                <w:bCs/>
                <w:caps/>
                <w:color w:val="002060"/>
                <w:sz w:val="24"/>
                <w:szCs w:val="24"/>
              </w:rPr>
            </w:pPr>
            <w:r>
              <w:rPr>
                <w:b/>
                <w:caps/>
                <w:color w:val="002060"/>
                <w:sz w:val="24"/>
              </w:rPr>
              <w:t> </w:t>
            </w:r>
          </w:p>
          <w:p w14:paraId="1D9434A8" w14:textId="77777777" w:rsidR="008A0029" w:rsidRDefault="008A0029" w:rsidP="008A0029">
            <w:pPr>
              <w:rPr>
                <w:b/>
                <w:bCs/>
                <w:smallCaps/>
                <w:color w:val="1F497D"/>
                <w:sz w:val="24"/>
                <w:szCs w:val="24"/>
              </w:rPr>
            </w:pPr>
            <w:r>
              <w:rPr>
                <w:b/>
                <w:smallCaps/>
                <w:color w:val="1F497D"/>
                <w:sz w:val="24"/>
              </w:rPr>
              <w:t>Comité de nomination</w:t>
            </w:r>
          </w:p>
          <w:p w14:paraId="59B4C0FC" w14:textId="77777777" w:rsidR="008A0029" w:rsidRPr="00050908" w:rsidRDefault="008A0029" w:rsidP="008A0029">
            <w:r>
              <w:t xml:space="preserve">L'appel de candidatures annuel visant à recruter des membres potentiels de l'Académie canadienne des sciences de la santé est maintenant commencé. Cette année, le processus de nomination a été modifié afin de faire participer activement les membres de l'ACSS à la nomination de nouveaux membres. À titre de membres de l'ACSS, </w:t>
            </w:r>
            <w:r>
              <w:rPr>
                <w:b/>
              </w:rPr>
              <w:t>vous</w:t>
            </w:r>
            <w:r>
              <w:t xml:space="preserve"> êtes priés de prendre en main la nomination de collègues, de travailler avec les leaders de vos établissements pour produire des lettres d'appui, et de solliciter les lettres externes nécessaires pour monter le dossier de chaque candidat potentiel.</w:t>
            </w:r>
            <w:r w:rsidR="006B03C4">
              <w:t xml:space="preserve"> </w:t>
            </w:r>
            <w:r>
              <w:t xml:space="preserve">Nous vous encourageons donc fortement à réfléchir aux personnes parmi vos collègues qui devraient mériter l'honneur de devenir membres de l'ACSS en raison de leurs réalisations universitaires exceptionnelles et de leur leadership. Veuillez considérer les personnes qui possèdent des compétences uniques qui feront en sorte d'accroître notre capacité à aborder des questions d'importance pour la santé de la population canadienne et qui, bien entendu, ont envie de servir le public canadien à cet égard. Des directives ont été mises au point pour vous aider. Vous pouvez les consulter dans notre site Web au </w:t>
            </w:r>
            <w:hyperlink r:id="rId20">
              <w:r>
                <w:rPr>
                  <w:rStyle w:val="Hyperlink"/>
                </w:rPr>
                <w:t>http://www.cahs-acss.ca/fr/nominations/</w:t>
              </w:r>
            </w:hyperlink>
            <w:r>
              <w:t>.</w:t>
            </w:r>
            <w:r w:rsidR="006B03C4">
              <w:t xml:space="preserve"> </w:t>
            </w:r>
            <w:r>
              <w:t xml:space="preserve">Si vous avez des questions ou des préoccupations, n'hésitez pas à communiquer avec John Cairns à </w:t>
            </w:r>
            <w:hyperlink r:id="rId21">
              <w:r>
                <w:rPr>
                  <w:rStyle w:val="Hyperlink"/>
                </w:rPr>
                <w:t>john.cairns@ubc.ca</w:t>
              </w:r>
            </w:hyperlink>
            <w:r>
              <w:t>.</w:t>
            </w:r>
          </w:p>
          <w:p w14:paraId="065C66FB" w14:textId="77777777" w:rsidR="00904945" w:rsidRDefault="006B03C4" w:rsidP="00904945">
            <w:pPr>
              <w:rPr>
                <w:b/>
                <w:bCs/>
              </w:rPr>
            </w:pPr>
            <w:r>
              <w:t xml:space="preserve"> </w:t>
            </w:r>
          </w:p>
          <w:p w14:paraId="21E76016" w14:textId="77777777" w:rsidR="00904945" w:rsidRPr="006D1277" w:rsidRDefault="00D22026" w:rsidP="00904945">
            <w:pPr>
              <w:rPr>
                <w:rFonts w:asciiTheme="minorHAnsi" w:hAnsiTheme="minorHAnsi"/>
                <w:b/>
                <w:smallCaps/>
                <w:color w:val="1F497D" w:themeColor="text2"/>
                <w:sz w:val="24"/>
                <w:szCs w:val="24"/>
              </w:rPr>
            </w:pPr>
            <w:r>
              <w:rPr>
                <w:rFonts w:asciiTheme="minorHAnsi" w:hAnsiTheme="minorHAnsi"/>
                <w:b/>
                <w:smallCaps/>
                <w:color w:val="1F497D" w:themeColor="text2"/>
                <w:sz w:val="24"/>
              </w:rPr>
              <w:t xml:space="preserve">Comité permanent sur la planification de l'assemblée annuelle </w:t>
            </w:r>
          </w:p>
          <w:p w14:paraId="445DE89C" w14:textId="77777777" w:rsidR="001F06EC" w:rsidRPr="00C71D2A" w:rsidRDefault="001F06EC" w:rsidP="004401BD">
            <w:pPr>
              <w:rPr>
                <w:bCs/>
              </w:rPr>
            </w:pPr>
            <w:r>
              <w:t xml:space="preserve">Ce comité, que nous appelons affectueusement le CPPAA, se réunit sur une base régulière par téléconférence pour s'assurer que tous les aspects relatifs à la planification de l'assemblée générale annuelle et du forum se déroulent bien. À la suite d'une demande de manifestations d'intérêt, le comité a accueilli deux nouveaux membres : </w:t>
            </w:r>
            <w:r>
              <w:rPr>
                <w:b/>
                <w:smallCaps/>
              </w:rPr>
              <w:t xml:space="preserve">Christian </w:t>
            </w:r>
            <w:proofErr w:type="spellStart"/>
            <w:r>
              <w:rPr>
                <w:b/>
                <w:smallCaps/>
              </w:rPr>
              <w:t>Naus</w:t>
            </w:r>
            <w:proofErr w:type="spellEnd"/>
            <w:r>
              <w:t xml:space="preserve"> et </w:t>
            </w:r>
            <w:r>
              <w:rPr>
                <w:b/>
                <w:smallCaps/>
              </w:rPr>
              <w:t xml:space="preserve">Gloria </w:t>
            </w:r>
            <w:proofErr w:type="spellStart"/>
            <w:r>
              <w:rPr>
                <w:b/>
                <w:smallCaps/>
              </w:rPr>
              <w:t>Gutman</w:t>
            </w:r>
            <w:proofErr w:type="spellEnd"/>
            <w:r>
              <w:t>. Nous évaluons présentement de nouveaux sites pour la tenue de futures assemblées, à savoir Vancouver et Montréal.</w:t>
            </w:r>
            <w:r w:rsidR="006B03C4">
              <w:t xml:space="preserve"> </w:t>
            </w:r>
            <w:r>
              <w:t>En effet, bien que nous ayons vécu de très beaux moments au Château Laurier, à Ottawa, nous souhaitons donner suite aux demandes de certains de nos membres, qui souhaitent que l'assemblée se déroule parfois ailleurs.</w:t>
            </w:r>
          </w:p>
          <w:p w14:paraId="61B1807C" w14:textId="77777777" w:rsidR="001F06EC" w:rsidRDefault="001F06EC" w:rsidP="001F06EC">
            <w:pPr>
              <w:pStyle w:val="NormalWeb"/>
              <w:rPr>
                <w:sz w:val="20"/>
                <w:szCs w:val="20"/>
              </w:rPr>
            </w:pPr>
          </w:p>
          <w:p w14:paraId="719B10C0" w14:textId="77777777" w:rsidR="001F06EC" w:rsidRPr="002A6671" w:rsidRDefault="001F06EC" w:rsidP="001F06EC">
            <w:pPr>
              <w:pStyle w:val="NormalWeb"/>
              <w:rPr>
                <w:rFonts w:asciiTheme="minorHAnsi" w:hAnsiTheme="minorHAnsi"/>
              </w:rPr>
            </w:pPr>
            <w:r>
              <w:rPr>
                <w:rFonts w:asciiTheme="minorHAnsi" w:hAnsiTheme="minorHAnsi"/>
                <w:b/>
                <w:smallCaps/>
                <w:color w:val="1F497D"/>
              </w:rPr>
              <w:t>Cotisation annuelle</w:t>
            </w:r>
          </w:p>
          <w:p w14:paraId="64DE91AE" w14:textId="77777777" w:rsidR="00B84542" w:rsidRDefault="001F06EC" w:rsidP="006B03C4">
            <w:pPr>
              <w:pStyle w:val="NormalWeb"/>
              <w:rPr>
                <w:b/>
                <w:bCs/>
                <w:smallCaps/>
                <w:color w:val="1F497D"/>
              </w:rPr>
            </w:pPr>
            <w:r>
              <w:rPr>
                <w:rFonts w:asciiTheme="minorHAnsi" w:hAnsiTheme="minorHAnsi"/>
                <w:sz w:val="22"/>
              </w:rPr>
              <w:t xml:space="preserve">Vous devriez tous avoir reçu un avis vous informant que votre cotisation annuelle doit être payée. La cotisation annuelle pour 2015 pour les membres à part entière a été haussée d'environ 5 % par rapport à l'année dernière. Alors que les droits d'inscription couvrent les coûts associés à l'assemblée générale annuelle et que les contributions des commanditaires couvrent ceux liés à nos évaluations, les coûts d'exploitation de l'ACSS sont entièrement couverts par les cotisations payées par les membres. La hausse de cotisation modeste de cette année vient concrétiser le plan de deux ans du conseil visant à hausser légèrement les cotisations pour faire en sorte qu'elles couvrent entièrement les coûts d'exploitation. </w:t>
            </w:r>
            <w:r>
              <w:rPr>
                <w:rFonts w:asciiTheme="minorHAnsi" w:hAnsiTheme="minorHAnsi"/>
                <w:color w:val="000000"/>
                <w:sz w:val="22"/>
              </w:rPr>
              <w:t xml:space="preserve">Par ailleurs, lorsque vous payerez vos droits annuels à titre de membre, vous pourriez envisager de faire un don à l'ACSS. Certains membres de l'ACSS ont fait un don unique ou des dons annuels pour des projets spéciaux. Et pour tout don effectué, vous obtiendrez un reçu à des fins fiscales. Si vous n'avez pas encore reçu votre avis de cotisation annuelle, veuillez communiquer avec Tom Bursey, vice-président, services d’entreprise et directeur financier du CAC, à </w:t>
            </w:r>
            <w:hyperlink r:id="rId22">
              <w:r>
                <w:rPr>
                  <w:rStyle w:val="Hyperlink"/>
                  <w:rFonts w:asciiTheme="minorHAnsi" w:hAnsiTheme="minorHAnsi"/>
                  <w:sz w:val="22"/>
                </w:rPr>
                <w:t>tom.bursey@scienceadvice.ca</w:t>
              </w:r>
            </w:hyperlink>
            <w:r w:rsidR="006B03C4" w:rsidRPr="006B03C4">
              <w:rPr>
                <w:rFonts w:asciiTheme="minorHAnsi" w:hAnsiTheme="minorHAnsi"/>
                <w:color w:val="000000"/>
                <w:sz w:val="22"/>
              </w:rPr>
              <w:t>.</w:t>
            </w:r>
          </w:p>
          <w:p w14:paraId="4987AAD5" w14:textId="77777777" w:rsidR="006B03C4" w:rsidRPr="006B03C4" w:rsidRDefault="006B03C4" w:rsidP="006B03C4">
            <w:pPr>
              <w:pStyle w:val="NormalWeb"/>
              <w:rPr>
                <w:rFonts w:asciiTheme="minorHAnsi" w:hAnsiTheme="minorHAnsi"/>
                <w:color w:val="000000"/>
                <w:sz w:val="22"/>
                <w:szCs w:val="22"/>
              </w:rPr>
            </w:pPr>
          </w:p>
          <w:p w14:paraId="74B1996C" w14:textId="77777777" w:rsidR="00B84542" w:rsidRDefault="00B84542" w:rsidP="00B84542">
            <w:r>
              <w:rPr>
                <w:b/>
                <w:smallCaps/>
                <w:color w:val="1F497D"/>
                <w:sz w:val="24"/>
              </w:rPr>
              <w:t>Conseil des académies canadiennes</w:t>
            </w:r>
          </w:p>
          <w:p w14:paraId="5C57C197" w14:textId="77777777" w:rsidR="00736582" w:rsidRDefault="00736582" w:rsidP="00736582">
            <w:r>
              <w:t xml:space="preserve">L'ACSS est l'une des académies membres (comme la Société royale du Canada et l'Académie canadienne du génie) du Conseil des académies canadiennes (CAC). Depuis 2005, le CAC est un organisme indépendant sans but lucratif qui soutient des évaluations spécialisées indépendantes, faisant autorité et fondées sur des données probantes, qui alimentent l’élaboration de politiques publiques au Canada </w:t>
            </w:r>
            <w:hyperlink r:id="rId23">
              <w:r>
                <w:rPr>
                  <w:rStyle w:val="Hyperlink"/>
                </w:rPr>
                <w:t>www.sciencepourlepublic.ca</w:t>
              </w:r>
            </w:hyperlink>
            <w:r>
              <w:t xml:space="preserve">. Au cours de ses 10 premières années d'existence, le CAC a été financé grâce à une subvention considérable du gouvernement fédéral et a réalisé près de 40 évaluations sur des sujets tels que </w:t>
            </w:r>
            <w:r>
              <w:rPr>
                <w:i/>
              </w:rPr>
              <w:t>« Incidences environnementales liées à l’extraction du gaz de schiste au Canada »</w:t>
            </w:r>
            <w:r>
              <w:t xml:space="preserve"> et </w:t>
            </w:r>
            <w:r>
              <w:rPr>
                <w:i/>
              </w:rPr>
              <w:t>« L’avenir des modèles canadiens de maintien de l’ordre »</w:t>
            </w:r>
            <w:r>
              <w:t xml:space="preserve">. Une importante proportion de ces évaluations </w:t>
            </w:r>
            <w:proofErr w:type="gramStart"/>
            <w:r>
              <w:t>présentent</w:t>
            </w:r>
            <w:proofErr w:type="gramEnd"/>
            <w:r>
              <w:t xml:space="preserve"> un intérêt direct pour les sciences de la santé, entre autres les sujets tels que </w:t>
            </w:r>
            <w:r>
              <w:rPr>
                <w:i/>
              </w:rPr>
              <w:t>« Améliorer les médicaments pour enfants au Canada »</w:t>
            </w:r>
            <w:r>
              <w:t xml:space="preserve"> et </w:t>
            </w:r>
            <w:r>
              <w:rPr>
                <w:i/>
              </w:rPr>
              <w:t>« Effets sur la santé de l’utilisation des armes à impulsions »</w:t>
            </w:r>
            <w:r>
              <w:t>. De plus, les rapports ont eu des impacts considérables sur l'élaboration des politiques gouvernementales et ont suscité un grand intérêt. Le CAC fournit également une expertise administrative et des services contractuels d'une grande valeur à l'ACSS.</w:t>
            </w:r>
          </w:p>
          <w:p w14:paraId="2DAA935A" w14:textId="77777777" w:rsidR="00C71D2A" w:rsidRPr="00C6126C" w:rsidRDefault="00C71D2A" w:rsidP="00736582">
            <w:pPr>
              <w:rPr>
                <w:sz w:val="16"/>
                <w:szCs w:val="16"/>
              </w:rPr>
            </w:pPr>
          </w:p>
          <w:p w14:paraId="03E3A0D7" w14:textId="77777777" w:rsidR="0072016F" w:rsidRDefault="0072016F" w:rsidP="00736582"/>
          <w:p w14:paraId="4E9E13F9" w14:textId="77777777" w:rsidR="00736582" w:rsidRPr="00736582" w:rsidRDefault="00736582" w:rsidP="00736582">
            <w:r>
              <w:t>Le CAC et son conseil des gouverneurs ont présenté de solides arguments au gouvernement fédéral en faveur du renouvellement de son financement pour l'année financière 2015-16 et les suivantes.</w:t>
            </w:r>
            <w:r w:rsidR="006B03C4">
              <w:t xml:space="preserve"> </w:t>
            </w:r>
            <w:r>
              <w:t>Or, bien que plusieurs ministères fédéraux aient émis des signaux positifs au sujet d'un possible renouvellement, rien ne sera défini avant que le budget 2015-16 ne soit divulgué. Par conséquent, le CAC a dû restreindre ses opérations de diverses manières pour faire en sorte de ne pas faire face à des dettes non couvertes advenant le cas où le financement ne serait pas prolongé. Deux membres de l'ACSS siègent au conseil des gouverneurs du CAC (John Cairns et Carol Herbert), et, en collaboration avec les autres académies et membres de conseil, nous avons travaillé d'arrache-pied pour promouvoir le renouvellement du financement. Nous espérons que les membres de l'ACSS feront tout ce qu'ils peuvent par l'entremise de leurs contacts universitaires et politiques pour appuyer la cause du renouvellement du financement. Parce que le CAC, c'est « Le savoir au service du public ». Cet investissement du gouvernement fédéral offre un excellent rendement, et le renouvellement du financement sera bénéfique pour l'ensemble de la population canadienne.</w:t>
            </w:r>
          </w:p>
          <w:p w14:paraId="21711652" w14:textId="77777777" w:rsidR="00B84542" w:rsidRDefault="00B84542" w:rsidP="00B84542"/>
          <w:p w14:paraId="0A71F99F" w14:textId="77777777" w:rsidR="00302568" w:rsidRDefault="00C87A2A" w:rsidP="00B84542">
            <w:r>
              <w:rPr>
                <w:noProof/>
                <w:lang w:val="en-US" w:eastAsia="en-US" w:bidi="ar-SA"/>
              </w:rPr>
              <w:drawing>
                <wp:anchor distT="0" distB="0" distL="114300" distR="114300" simplePos="0" relativeHeight="251665408" behindDoc="1" locked="0" layoutInCell="1" allowOverlap="1" wp14:anchorId="36B8E9F1" wp14:editId="6EF389BB">
                  <wp:simplePos x="0" y="0"/>
                  <wp:positionH relativeFrom="column">
                    <wp:posOffset>6350</wp:posOffset>
                  </wp:positionH>
                  <wp:positionV relativeFrom="paragraph">
                    <wp:posOffset>-15240</wp:posOffset>
                  </wp:positionV>
                  <wp:extent cx="742950" cy="1171575"/>
                  <wp:effectExtent l="0" t="0" r="0" b="9525"/>
                  <wp:wrapTight wrapText="bothSides">
                    <wp:wrapPolygon edited="0">
                      <wp:start x="0" y="0"/>
                      <wp:lineTo x="0" y="21424"/>
                      <wp:lineTo x="21046" y="21424"/>
                      <wp:lineTo x="21046"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742950" cy="1171575"/>
                          </a:xfrm>
                          <a:prstGeom prst="rect">
                            <a:avLst/>
                          </a:prstGeom>
                          <a:noFill/>
                        </pic:spPr>
                      </pic:pic>
                    </a:graphicData>
                  </a:graphic>
                  <wp14:sizeRelH relativeFrom="page">
                    <wp14:pctWidth>0</wp14:pctWidth>
                  </wp14:sizeRelH>
                  <wp14:sizeRelV relativeFrom="page">
                    <wp14:pctHeight>0</wp14:pctHeight>
                  </wp14:sizeRelV>
                </wp:anchor>
              </w:drawing>
            </w:r>
            <w:r>
              <w:t xml:space="preserve">Nos pensées accompagnent le CAC, qui doit également composer avec le décès soudain et inattendu de </w:t>
            </w:r>
            <w:r>
              <w:rPr>
                <w:b/>
              </w:rPr>
              <w:t xml:space="preserve">Tracey </w:t>
            </w:r>
            <w:proofErr w:type="spellStart"/>
            <w:r>
              <w:rPr>
                <w:b/>
              </w:rPr>
              <w:t>McKinlay</w:t>
            </w:r>
            <w:proofErr w:type="spellEnd"/>
            <w:r>
              <w:t xml:space="preserve">, survenu le 19 janvier dernier. Tracey, mère de deux enfants, était l'adjointe administrative du président et secrétaire générale pour le conseil des gouverneurs et le comité consultatif scientifique. De plus, elle collaborait étroitement avec le personnel et les dirigeants de l'ACSS. Elle gérait et coordonnait les activités du Conseil et agissait à titre d'agente de liaison avec ses académies partenaires. Elle sera très regrettée par la communauté du Conseil des académies canadiennes. </w:t>
            </w:r>
          </w:p>
          <w:p w14:paraId="0182EFAD" w14:textId="77777777" w:rsidR="006B0B5B" w:rsidRDefault="006B0B5B">
            <w:bookmarkStart w:id="5" w:name="_GoBack"/>
            <w:bookmarkEnd w:id="5"/>
            <w:r>
              <w:rPr>
                <w:b/>
              </w:rPr>
              <w:t> </w:t>
            </w:r>
          </w:p>
          <w:tbl>
            <w:tblPr>
              <w:tblW w:w="8042" w:type="dxa"/>
              <w:tblCellMar>
                <w:left w:w="0" w:type="dxa"/>
                <w:right w:w="0" w:type="dxa"/>
              </w:tblCellMar>
              <w:tblLook w:val="04A0" w:firstRow="1" w:lastRow="0" w:firstColumn="1" w:lastColumn="0" w:noHBand="0" w:noVBand="1"/>
            </w:tblPr>
            <w:tblGrid>
              <w:gridCol w:w="8042"/>
            </w:tblGrid>
            <w:tr w:rsidR="006B0B5B" w14:paraId="5C284B18" w14:textId="77777777" w:rsidTr="0072016F">
              <w:trPr>
                <w:trHeight w:val="457"/>
              </w:trPr>
              <w:tc>
                <w:tcPr>
                  <w:tcW w:w="8042" w:type="dxa"/>
                  <w:tcBorders>
                    <w:top w:val="single" w:sz="8" w:space="0" w:color="173A59"/>
                    <w:left w:val="nil"/>
                    <w:bottom w:val="single" w:sz="8" w:space="0" w:color="173A59"/>
                    <w:right w:val="nil"/>
                  </w:tcBorders>
                  <w:tcMar>
                    <w:top w:w="0" w:type="dxa"/>
                    <w:left w:w="108" w:type="dxa"/>
                    <w:bottom w:w="0" w:type="dxa"/>
                    <w:right w:w="108" w:type="dxa"/>
                  </w:tcMar>
                  <w:hideMark/>
                </w:tcPr>
                <w:p w14:paraId="17315F78" w14:textId="77777777" w:rsidR="006B0B5B" w:rsidRDefault="00F778BD" w:rsidP="00CC02C4">
                  <w:bookmarkStart w:id="6" w:name="ANNUAL"/>
                  <w:bookmarkStart w:id="7" w:name="OLE_LINK8"/>
                  <w:bookmarkStart w:id="8" w:name="OLE_LINK7"/>
                  <w:bookmarkEnd w:id="6"/>
                  <w:bookmarkEnd w:id="7"/>
                  <w:bookmarkEnd w:id="8"/>
                  <w:r>
                    <w:rPr>
                      <w:b/>
                      <w:caps/>
                      <w:color w:val="249895"/>
                      <w:sz w:val="24"/>
                    </w:rPr>
                    <w:t>FORUM ET ASSEMBLÉE GÉNÉRALE ANNUELLE</w:t>
                  </w:r>
                </w:p>
              </w:tc>
            </w:tr>
          </w:tbl>
          <w:p w14:paraId="10D5CE85" w14:textId="77777777" w:rsidR="006B0B5B" w:rsidRDefault="006B0B5B">
            <w:r>
              <w:t> </w:t>
            </w:r>
          </w:p>
          <w:p w14:paraId="75608A99" w14:textId="77777777" w:rsidR="0019122D" w:rsidRPr="0019122D" w:rsidRDefault="0019122D" w:rsidP="006A3461">
            <w:pPr>
              <w:rPr>
                <w:rFonts w:asciiTheme="minorHAnsi" w:hAnsiTheme="minorHAnsi" w:cstheme="minorBidi"/>
              </w:rPr>
            </w:pPr>
            <w:r>
              <w:rPr>
                <w:rFonts w:asciiTheme="minorHAnsi" w:hAnsiTheme="minorHAnsi" w:cstheme="minorBidi"/>
              </w:rPr>
              <w:t>Le sujet du forum 2015 de l'ACSS, qui aura lieu le 17 septembre à Ottawa, sera « Relever le défi de la démence ».</w:t>
            </w:r>
            <w:r w:rsidR="006B03C4">
              <w:rPr>
                <w:rFonts w:asciiTheme="minorHAnsi" w:hAnsiTheme="minorHAnsi" w:cstheme="minorBidi"/>
              </w:rPr>
              <w:t xml:space="preserve"> </w:t>
            </w:r>
            <w:r>
              <w:rPr>
                <w:rFonts w:asciiTheme="minorHAnsi" w:hAnsiTheme="minorHAnsi" w:cstheme="minorBidi"/>
              </w:rPr>
              <w:t>L'OMS ayant récemment déclaré que la démence est une priorité de santé publique, il est de plus en plus reconnu qu'il s'agit d'une maladie mondiale dont la prévalence croît rapidement et dont l'impact sanitaire, social, personnel et financier est stupéfiant. Bien que la plupart des pays industrialisés possèdent une stratégie nationale sur la démence, le Canada n'en a pas à l'heure actuelle. Une telle stratégie inclurait non seulement des efforts accélérés et soutenus en matière de neuroscience et d'essais cliniques, mais également une approche coordonnée impliquant la technologie, les soins de santé, la communauté et les services et le soutien à long terme, la santé publique, les services d'hébergement et communautaires, et des travaux dans le domaine juridique. Ultimement, une coopération coordonnée entre les forces scientifiques et politiques sera nécessaire pour gérer cette priorité de santé publique au Canada.</w:t>
            </w:r>
          </w:p>
          <w:p w14:paraId="13B1F7F6" w14:textId="77777777" w:rsidR="006B03C4" w:rsidRDefault="006B03C4" w:rsidP="006A3461">
            <w:pPr>
              <w:rPr>
                <w:rFonts w:asciiTheme="minorHAnsi" w:hAnsiTheme="minorHAnsi" w:cstheme="minorBidi"/>
              </w:rPr>
            </w:pPr>
          </w:p>
          <w:p w14:paraId="2D824CE5" w14:textId="77777777" w:rsidR="0019122D" w:rsidRPr="0019122D" w:rsidRDefault="0019122D" w:rsidP="006A3461">
            <w:pPr>
              <w:rPr>
                <w:rFonts w:asciiTheme="minorHAnsi" w:hAnsiTheme="minorHAnsi" w:cstheme="minorBidi"/>
              </w:rPr>
            </w:pPr>
            <w:r>
              <w:rPr>
                <w:rFonts w:asciiTheme="minorHAnsi" w:hAnsiTheme="minorHAnsi" w:cstheme="minorBidi"/>
              </w:rPr>
              <w:t>Le forum 2015 sur le défi de la démence permettra aux membres de l'ACSS d'envisager ce qui sera nécessaire pour relever les principaux défis auxquels fait face notre pays en lien avec la démence – il faudra non seulement promouvoir l'avancement des efforts en sciences biologiques visant à trouver des traitements efficaces, mais également trouver comment réagir s'il n'y a aucun traitement efficace d'ici 2025.</w:t>
            </w:r>
            <w:r w:rsidR="006B03C4">
              <w:rPr>
                <w:rFonts w:asciiTheme="minorHAnsi" w:hAnsiTheme="minorHAnsi" w:cstheme="minorBidi"/>
              </w:rPr>
              <w:t xml:space="preserve"> </w:t>
            </w:r>
            <w:r>
              <w:rPr>
                <w:rFonts w:asciiTheme="minorHAnsi" w:hAnsiTheme="minorHAnsi" w:cstheme="minorBidi"/>
              </w:rPr>
              <w:t xml:space="preserve">Le forum portera sur les répercussions sociétales de la démence pour le Canada, y compris son épidémiologie, les tendances démographiques, les coûts directs et indirects, les défis communautaires et les possibilités d'intervention dans le spectre complet de la démence, de son apparition au décès. </w:t>
            </w:r>
            <w:r>
              <w:rPr>
                <w:rFonts w:asciiTheme="minorHAnsi" w:hAnsiTheme="minorHAnsi" w:cstheme="minorBidi"/>
                <w:b/>
                <w:smallCaps/>
              </w:rPr>
              <w:t xml:space="preserve">Carol </w:t>
            </w:r>
            <w:proofErr w:type="spellStart"/>
            <w:r>
              <w:rPr>
                <w:rFonts w:asciiTheme="minorHAnsi" w:hAnsiTheme="minorHAnsi" w:cstheme="minorBidi"/>
                <w:b/>
                <w:smallCaps/>
              </w:rPr>
              <w:t>Estabrooks</w:t>
            </w:r>
            <w:proofErr w:type="spellEnd"/>
            <w:r>
              <w:rPr>
                <w:rFonts w:asciiTheme="minorHAnsi" w:hAnsiTheme="minorHAnsi" w:cstheme="minorBidi"/>
              </w:rPr>
              <w:t xml:space="preserve"> et </w:t>
            </w:r>
            <w:r>
              <w:rPr>
                <w:rFonts w:asciiTheme="minorHAnsi" w:hAnsiTheme="minorHAnsi" w:cstheme="minorBidi"/>
                <w:b/>
                <w:smallCaps/>
              </w:rPr>
              <w:t xml:space="preserve">Howard </w:t>
            </w:r>
            <w:proofErr w:type="spellStart"/>
            <w:r>
              <w:rPr>
                <w:rFonts w:asciiTheme="minorHAnsi" w:hAnsiTheme="minorHAnsi" w:cstheme="minorBidi"/>
                <w:b/>
                <w:smallCaps/>
              </w:rPr>
              <w:t>Feldman</w:t>
            </w:r>
            <w:proofErr w:type="spellEnd"/>
            <w:r>
              <w:rPr>
                <w:rFonts w:asciiTheme="minorHAnsi" w:hAnsiTheme="minorHAnsi" w:cstheme="minorBidi"/>
                <w:b/>
                <w:smallCaps/>
              </w:rPr>
              <w:t xml:space="preserve"> </w:t>
            </w:r>
            <w:r>
              <w:rPr>
                <w:rFonts w:asciiTheme="minorHAnsi" w:hAnsiTheme="minorHAnsi" w:cstheme="minorBidi"/>
              </w:rPr>
              <w:t>coprésident le forum et coordonnent l'ensemble des sujets et conférenciers qui formeront sans doute l'un des événements les plus stratégiques et dynamiques de l'ACSS.</w:t>
            </w:r>
          </w:p>
          <w:p w14:paraId="7ACCAD54" w14:textId="77777777" w:rsidR="006B03C4" w:rsidRDefault="006B03C4" w:rsidP="006A3461">
            <w:pPr>
              <w:rPr>
                <w:rFonts w:asciiTheme="minorHAnsi" w:hAnsiTheme="minorHAnsi" w:cstheme="minorBidi"/>
              </w:rPr>
            </w:pPr>
          </w:p>
          <w:p w14:paraId="19225BF1" w14:textId="77777777" w:rsidR="00F51495" w:rsidRDefault="00AD4058" w:rsidP="006A3461">
            <w:pPr>
              <w:rPr>
                <w:rFonts w:asciiTheme="minorHAnsi" w:hAnsiTheme="minorHAnsi" w:cstheme="minorBidi"/>
              </w:rPr>
            </w:pPr>
            <w:r>
              <w:rPr>
                <w:rFonts w:asciiTheme="minorHAnsi" w:hAnsiTheme="minorHAnsi" w:cstheme="minorBidi"/>
              </w:rPr>
              <w:t>Les droits d'inscription pour l'événement de septembre 2015 seront les mêmes qu'en 2014. Les membres sont encouragés à réserver leur hébergement au Château Laurier le plus tôt possible pour nous permettre de conserver des tarifs concurrentiels pour cet événement.</w:t>
            </w:r>
            <w:r w:rsidR="006B03C4">
              <w:rPr>
                <w:rFonts w:asciiTheme="minorHAnsi" w:hAnsiTheme="minorHAnsi" w:cstheme="minorBidi"/>
              </w:rPr>
              <w:t xml:space="preserve"> </w:t>
            </w:r>
          </w:p>
          <w:p w14:paraId="562DD9BB" w14:textId="77777777" w:rsidR="00C71D2A" w:rsidRPr="00AD4058" w:rsidRDefault="00C71D2A" w:rsidP="006A3461"/>
          <w:p w14:paraId="3806C914" w14:textId="77777777" w:rsidR="00F778BD" w:rsidRPr="00F778BD" w:rsidRDefault="00F778BD" w:rsidP="006A3461">
            <w:pPr>
              <w:rPr>
                <w:b/>
                <w:bCs/>
                <w:smallCaps/>
                <w:color w:val="173A59"/>
                <w:sz w:val="24"/>
                <w:szCs w:val="24"/>
              </w:rPr>
            </w:pPr>
            <w:r>
              <w:rPr>
                <w:b/>
                <w:smallCaps/>
                <w:color w:val="173A59"/>
                <w:sz w:val="24"/>
              </w:rPr>
              <w:t>Membre éminent</w:t>
            </w:r>
          </w:p>
          <w:p w14:paraId="775CDE8D" w14:textId="77777777" w:rsidR="00AD4058" w:rsidRDefault="00F778BD" w:rsidP="006A3461">
            <w:r>
              <w:t>Le titre de membre éminent est le plus grand honneur décerné par l'Académie.</w:t>
            </w:r>
            <w:r w:rsidR="006B03C4">
              <w:t xml:space="preserve"> </w:t>
            </w:r>
            <w:r>
              <w:t>Il peut être octroyé aux personnes qui satisfont aux critères habituels requis pour être membre, mais dont les réalisations se distinguent à un point tel qu’elles font partie du groupe très restreint de personnes à avoir le privilège d'obtenir le titre.</w:t>
            </w:r>
            <w:r w:rsidR="006B03C4">
              <w:t xml:space="preserve"> </w:t>
            </w:r>
            <w:r>
              <w:t xml:space="preserve">Veuillez soumettre vos recommandations à John Cairns à </w:t>
            </w:r>
            <w:hyperlink r:id="rId25">
              <w:r>
                <w:rPr>
                  <w:rStyle w:val="Hyperlink"/>
                </w:rPr>
                <w:t>john.cairns@ubc.ca</w:t>
              </w:r>
            </w:hyperlink>
            <w:r>
              <w:t>.</w:t>
            </w:r>
          </w:p>
          <w:p w14:paraId="40D2C2B4" w14:textId="77777777" w:rsidR="003D758C" w:rsidRDefault="003D758C" w:rsidP="00C71D2A">
            <w:pPr>
              <w:rPr>
                <w:b/>
                <w:bCs/>
                <w:smallCaps/>
                <w:color w:val="173A59"/>
                <w:sz w:val="24"/>
                <w:szCs w:val="24"/>
              </w:rPr>
            </w:pPr>
          </w:p>
          <w:p w14:paraId="70845A6A" w14:textId="77777777" w:rsidR="000F06D4" w:rsidRDefault="000F06D4" w:rsidP="00EE6ADE">
            <w:pPr>
              <w:rPr>
                <w:b/>
                <w:bCs/>
                <w:smallCaps/>
                <w:color w:val="173A59"/>
                <w:sz w:val="24"/>
                <w:szCs w:val="24"/>
              </w:rPr>
            </w:pPr>
            <w:r>
              <w:rPr>
                <w:b/>
                <w:smallCaps/>
                <w:color w:val="173A59"/>
                <w:sz w:val="24"/>
              </w:rPr>
              <w:t>Conférence Paul Armstrong</w:t>
            </w:r>
          </w:p>
          <w:p w14:paraId="208D8B59" w14:textId="77777777" w:rsidR="000F06D4" w:rsidRPr="007B272B" w:rsidRDefault="00515BBE" w:rsidP="000F06D4">
            <w:pPr>
              <w:rPr>
                <w:b/>
                <w:bCs/>
              </w:rPr>
            </w:pPr>
            <w:r>
              <w:t xml:space="preserve">Ce prestigieux prix salue le leadership et l'engagement envers l'avancement universitaire des sciences de la santé par l'intermédiaire de services et d'innovations de pointe aux niveaux local, national et international, de même que des réalisations tout à fait extraordinaires. Veuillez soumettre vos suggestions de lauréats potentiels du prix de la Conférence Paul Armstrong à Tom Marrie à </w:t>
            </w:r>
            <w:hyperlink r:id="rId26">
              <w:r>
                <w:rPr>
                  <w:rStyle w:val="Hyperlink"/>
                </w:rPr>
                <w:t>tmarrie@dal.ca</w:t>
              </w:r>
            </w:hyperlink>
            <w:r>
              <w:rPr>
                <w:color w:val="173A59"/>
              </w:rPr>
              <w:t xml:space="preserve"> </w:t>
            </w:r>
            <w:r>
              <w:t xml:space="preserve">ou à John Cairns à </w:t>
            </w:r>
            <w:hyperlink r:id="rId27">
              <w:r>
                <w:rPr>
                  <w:rStyle w:val="Hyperlink"/>
                </w:rPr>
                <w:t>john.cairns@ubc.ca</w:t>
              </w:r>
            </w:hyperlink>
            <w:r>
              <w:t>.</w:t>
            </w:r>
          </w:p>
          <w:p w14:paraId="71278C1A" w14:textId="77777777" w:rsidR="000F06D4" w:rsidRDefault="000F06D4" w:rsidP="00EE6ADE">
            <w:pPr>
              <w:rPr>
                <w:b/>
                <w:bCs/>
                <w:smallCaps/>
                <w:color w:val="173A59"/>
                <w:sz w:val="24"/>
                <w:szCs w:val="24"/>
              </w:rPr>
            </w:pPr>
          </w:p>
          <w:p w14:paraId="1536B92F" w14:textId="77777777" w:rsidR="006B0B5B" w:rsidRPr="007B272B" w:rsidRDefault="000F06D4" w:rsidP="00EE6ADE">
            <w:pPr>
              <w:rPr>
                <w:b/>
                <w:bCs/>
                <w:smallCaps/>
                <w:color w:val="173A59"/>
                <w:sz w:val="24"/>
                <w:szCs w:val="24"/>
              </w:rPr>
            </w:pPr>
            <w:r>
              <w:rPr>
                <w:b/>
                <w:smallCaps/>
                <w:color w:val="173A59"/>
                <w:sz w:val="24"/>
              </w:rPr>
              <w:t>Pleins feux sur la recherche réalisée par nos membres</w:t>
            </w:r>
          </w:p>
          <w:p w14:paraId="6F6AFDBD" w14:textId="77777777" w:rsidR="00060693" w:rsidRDefault="00C30143" w:rsidP="00EE6ADE">
            <w:pPr>
              <w:rPr>
                <w:rStyle w:val="Hyperlink"/>
              </w:rPr>
            </w:pPr>
            <w:r>
              <w:t>Pour bon nombre de gens, l'un des points phares de l'assemblée générale annuelle est le moment où il est possible d'avoir accès à un résumé de la recherche d'une sélection de nos membres.</w:t>
            </w:r>
            <w:r w:rsidR="006B03C4">
              <w:t xml:space="preserve"> </w:t>
            </w:r>
            <w:r>
              <w:t>N'hésitez pas à envoyer des suggestions à Tom Marrie à</w:t>
            </w:r>
            <w:r w:rsidR="006B03C4">
              <w:t xml:space="preserve"> </w:t>
            </w:r>
            <w:hyperlink r:id="rId28">
              <w:r>
                <w:rPr>
                  <w:rStyle w:val="Hyperlink"/>
                </w:rPr>
                <w:t>tmarrie@dal.ca</w:t>
              </w:r>
            </w:hyperlink>
            <w:r>
              <w:t xml:space="preserve"> ou à Carol Herbert à </w:t>
            </w:r>
            <w:hyperlink r:id="rId29">
              <w:r>
                <w:rPr>
                  <w:rStyle w:val="Hyperlink"/>
                </w:rPr>
                <w:t>Carol.Herbert@schulich.uwo.ca</w:t>
              </w:r>
            </w:hyperlink>
            <w:r>
              <w:t>.</w:t>
            </w:r>
          </w:p>
          <w:p w14:paraId="7695284E" w14:textId="77777777" w:rsidR="006B0B5B" w:rsidRDefault="006B0B5B">
            <w:r>
              <w:rPr>
                <w:b/>
              </w:rPr>
              <w:t> </w:t>
            </w:r>
          </w:p>
          <w:tbl>
            <w:tblPr>
              <w:tblW w:w="0" w:type="auto"/>
              <w:tblCellMar>
                <w:left w:w="0" w:type="dxa"/>
                <w:right w:w="0" w:type="dxa"/>
              </w:tblCellMar>
              <w:tblLook w:val="04A0" w:firstRow="1" w:lastRow="0" w:firstColumn="1" w:lastColumn="0" w:noHBand="0" w:noVBand="1"/>
            </w:tblPr>
            <w:tblGrid>
              <w:gridCol w:w="8046"/>
            </w:tblGrid>
            <w:tr w:rsidR="006B0B5B" w14:paraId="2B5180C0" w14:textId="77777777" w:rsidTr="00CD44B1">
              <w:trPr>
                <w:trHeight w:val="393"/>
              </w:trPr>
              <w:tc>
                <w:tcPr>
                  <w:tcW w:w="8046" w:type="dxa"/>
                  <w:tcBorders>
                    <w:top w:val="single" w:sz="8" w:space="0" w:color="173A59"/>
                    <w:left w:val="nil"/>
                    <w:bottom w:val="single" w:sz="8" w:space="0" w:color="173A59"/>
                    <w:right w:val="nil"/>
                  </w:tcBorders>
                  <w:tcMar>
                    <w:top w:w="0" w:type="dxa"/>
                    <w:left w:w="108" w:type="dxa"/>
                    <w:bottom w:w="0" w:type="dxa"/>
                    <w:right w:w="108" w:type="dxa"/>
                  </w:tcMar>
                  <w:hideMark/>
                </w:tcPr>
                <w:p w14:paraId="533820DC" w14:textId="77777777" w:rsidR="006B0B5B" w:rsidRDefault="007E3D68" w:rsidP="007E3D68">
                  <w:r>
                    <w:rPr>
                      <w:b/>
                      <w:color w:val="249895"/>
                      <w:sz w:val="24"/>
                    </w:rPr>
                    <w:t>MISES À JOUR SUR LES RÉUNIONS RÉGIONALES</w:t>
                  </w:r>
                </w:p>
              </w:tc>
            </w:tr>
          </w:tbl>
          <w:p w14:paraId="70C4FDA5" w14:textId="77777777" w:rsidR="006B0B5B" w:rsidRDefault="006B0B5B">
            <w:r>
              <w:rPr>
                <w:b/>
              </w:rPr>
              <w:t> </w:t>
            </w:r>
          </w:p>
          <w:p w14:paraId="5043901C" w14:textId="77777777" w:rsidR="007E3D68" w:rsidRPr="00051604" w:rsidRDefault="007E3D68" w:rsidP="007E3D68">
            <w:pPr>
              <w:rPr>
                <w:i/>
                <w:sz w:val="20"/>
                <w:szCs w:val="20"/>
              </w:rPr>
            </w:pPr>
            <w:r>
              <w:rPr>
                <w:i/>
                <w:sz w:val="20"/>
              </w:rPr>
              <w:t>La coordination d'un rassemblement ne doit pas nécessairement prendre beaucoup de temps et de ressources, puisque de toute façon, rencontrer des collègues fascinants constitue une récompense en soi!</w:t>
            </w:r>
            <w:r w:rsidR="006B03C4">
              <w:rPr>
                <w:i/>
                <w:sz w:val="20"/>
              </w:rPr>
              <w:t xml:space="preserve"> </w:t>
            </w:r>
            <w:r>
              <w:rPr>
                <w:i/>
                <w:sz w:val="20"/>
              </w:rPr>
              <w:t>À cet égard, nous serons heureux de publier des rapports de rencontres locales dans nos communications.</w:t>
            </w:r>
            <w:r w:rsidR="006B03C4">
              <w:rPr>
                <w:i/>
                <w:sz w:val="20"/>
              </w:rPr>
              <w:t xml:space="preserve"> </w:t>
            </w:r>
            <w:r>
              <w:rPr>
                <w:i/>
                <w:sz w:val="20"/>
              </w:rPr>
              <w:t xml:space="preserve">Si vous souhaitez contribuer à l'organisation d'une réunion régionale, veuillez contacter Allison Hardisty, du secrétariat de l'ACSS, pour obtenir les coordonnées des membres de votre région : </w:t>
            </w:r>
            <w:hyperlink r:id="rId30">
              <w:r>
                <w:rPr>
                  <w:rStyle w:val="Hyperlink"/>
                  <w:i/>
                  <w:sz w:val="20"/>
                </w:rPr>
                <w:t>a.hardisty@utoronto.ca</w:t>
              </w:r>
            </w:hyperlink>
          </w:p>
          <w:p w14:paraId="4AFC7509" w14:textId="77777777" w:rsidR="007E3D68" w:rsidRDefault="007E3D68" w:rsidP="007E3D68"/>
          <w:p w14:paraId="5222C591" w14:textId="77777777" w:rsidR="007E3D68" w:rsidRDefault="003E2C90" w:rsidP="007E3D68">
            <w:r>
              <w:rPr>
                <w:b/>
                <w:smallCaps/>
                <w:color w:val="173A59"/>
                <w:sz w:val="24"/>
              </w:rPr>
              <w:t>Halifax</w:t>
            </w:r>
            <w:r>
              <w:t xml:space="preserve"> Lors d'une réunion régionale de membres tenue à l'Université Dalhousie l'automne dernier, </w:t>
            </w:r>
            <w:r>
              <w:rPr>
                <w:b/>
                <w:smallCaps/>
              </w:rPr>
              <w:t>Tom Marrie</w:t>
            </w:r>
            <w:r>
              <w:t>, ancien président de l’ACSS, a parlé du rôle de l'Académie et du processus d'évaluation pour le rapport « </w:t>
            </w:r>
            <w:r>
              <w:rPr>
                <w:i/>
              </w:rPr>
              <w:t>Optimisation des champs d’exercice : de nouveaux modèles de soins pour un nouveau système de soins de santé »</w:t>
            </w:r>
            <w:r>
              <w:t>, projet pour lequel il a exercé du leadership pendant sa présidence.</w:t>
            </w:r>
            <w:r w:rsidR="006B03C4">
              <w:t xml:space="preserve"> </w:t>
            </w:r>
            <w:r>
              <w:rPr>
                <w:b/>
                <w:smallCaps/>
              </w:rPr>
              <w:t xml:space="preserve">Ingrid </w:t>
            </w:r>
            <w:proofErr w:type="spellStart"/>
            <w:r>
              <w:rPr>
                <w:b/>
                <w:smallCaps/>
              </w:rPr>
              <w:t>Sketris</w:t>
            </w:r>
            <w:proofErr w:type="spellEnd"/>
            <w:r>
              <w:t xml:space="preserve">, qui a été membre du comité d'experts de cette évaluation, a fait quelques remarques au sujet du rapport et a invité la professeure </w:t>
            </w:r>
            <w:proofErr w:type="spellStart"/>
            <w:r>
              <w:t>Ivy</w:t>
            </w:r>
            <w:proofErr w:type="spellEnd"/>
            <w:r>
              <w:t xml:space="preserve"> Bourgeault de l'Université d'Ottawa, qui a dirigé l'équipe du projet, à présenter le rapport et ses recommandations.</w:t>
            </w:r>
            <w:r w:rsidR="006B03C4">
              <w:t xml:space="preserve"> </w:t>
            </w:r>
            <w:r>
              <w:t xml:space="preserve">Kathleen </w:t>
            </w:r>
            <w:proofErr w:type="spellStart"/>
            <w:r>
              <w:t>MacMillan</w:t>
            </w:r>
            <w:proofErr w:type="spellEnd"/>
            <w:r>
              <w:t>, directrice de l'école de sciences infirmières de l'Université Dalhousie, a mené la discussion et a échangé avec un auditoire formé d'universitaires, d'étudiants, de décideurs du gouvernement, de professionnels de la santé et de représentants d'organismes de réglementation des professionnels de la santé.</w:t>
            </w:r>
          </w:p>
          <w:p w14:paraId="1B0229B7" w14:textId="77777777" w:rsidR="007E3D68" w:rsidRDefault="007E3D68" w:rsidP="007E3D68"/>
          <w:p w14:paraId="3D070362" w14:textId="77777777" w:rsidR="007E3D68" w:rsidRDefault="003E2C90" w:rsidP="007E3D68">
            <w:r>
              <w:rPr>
                <w:b/>
                <w:smallCaps/>
                <w:color w:val="173A59"/>
                <w:sz w:val="24"/>
              </w:rPr>
              <w:t>Toronto</w:t>
            </w:r>
            <w:r>
              <w:t xml:space="preserve"> La section de Toronto de l'ACSS a tenu sa réunion inaugurale au Département de médecine de l'Université de Toronto le 21 janvier.</w:t>
            </w:r>
            <w:r w:rsidR="006B03C4">
              <w:t xml:space="preserve"> </w:t>
            </w:r>
            <w:r>
              <w:t xml:space="preserve">L'événement, animé par </w:t>
            </w:r>
            <w:r>
              <w:rPr>
                <w:b/>
                <w:smallCaps/>
              </w:rPr>
              <w:t xml:space="preserve">Linda </w:t>
            </w:r>
            <w:proofErr w:type="spellStart"/>
            <w:r>
              <w:rPr>
                <w:b/>
                <w:smallCaps/>
              </w:rPr>
              <w:t>Rabeneck</w:t>
            </w:r>
            <w:proofErr w:type="spellEnd"/>
            <w:r>
              <w:t xml:space="preserve"> et </w:t>
            </w:r>
            <w:r>
              <w:rPr>
                <w:b/>
                <w:smallCaps/>
              </w:rPr>
              <w:t>Wayne Hindmarsh</w:t>
            </w:r>
            <w:r>
              <w:t xml:space="preserve">, a réuni environ 25 membres. Des discussions ont eu lieu afin de préparer les réponses de l'Université de Toronto aux questions d'évaluation figurant dans la liste de sujets potentiels du Comité permanent sur les évaluations de l'Académie. Des réponses proactives ont également été abordées concernant des adaptations au contexte canadien de nouveaux rapports publiés par d'autres institutions. Un comité directeur multidisciplinaire pour la section de Toronto, comprenant </w:t>
            </w:r>
            <w:r>
              <w:rPr>
                <w:b/>
                <w:smallCaps/>
              </w:rPr>
              <w:t>Dorothy Pringle</w:t>
            </w:r>
            <w:r>
              <w:t xml:space="preserve">, </w:t>
            </w:r>
            <w:r>
              <w:rPr>
                <w:b/>
                <w:smallCaps/>
              </w:rPr>
              <w:t>Ross Baker</w:t>
            </w:r>
            <w:r>
              <w:t xml:space="preserve">, </w:t>
            </w:r>
            <w:r>
              <w:rPr>
                <w:b/>
                <w:smallCaps/>
              </w:rPr>
              <w:t xml:space="preserve">Helen Polatajko, Barry </w:t>
            </w:r>
            <w:proofErr w:type="spellStart"/>
            <w:r>
              <w:rPr>
                <w:b/>
                <w:smallCaps/>
              </w:rPr>
              <w:t>Sessle</w:t>
            </w:r>
            <w:proofErr w:type="spellEnd"/>
            <w:r>
              <w:rPr>
                <w:b/>
                <w:smallCaps/>
              </w:rPr>
              <w:t xml:space="preserve">, Thomas Parker, Muhammad </w:t>
            </w:r>
            <w:proofErr w:type="spellStart"/>
            <w:r>
              <w:rPr>
                <w:b/>
                <w:smallCaps/>
              </w:rPr>
              <w:t>Mamdani</w:t>
            </w:r>
            <w:proofErr w:type="spellEnd"/>
            <w:r>
              <w:t xml:space="preserve"> et </w:t>
            </w:r>
            <w:r>
              <w:rPr>
                <w:b/>
                <w:smallCaps/>
              </w:rPr>
              <w:t>Denis Daneman</w:t>
            </w:r>
            <w:r>
              <w:t xml:space="preserve">, de même que les coprésidents </w:t>
            </w:r>
            <w:proofErr w:type="spellStart"/>
            <w:r>
              <w:t>Rabeneck</w:t>
            </w:r>
            <w:proofErr w:type="spellEnd"/>
            <w:r>
              <w:t xml:space="preserve"> et Hindmarsh, a été formé afin de coordonner les activités de la section.</w:t>
            </w:r>
            <w:r w:rsidR="006B03C4">
              <w:t xml:space="preserve"> </w:t>
            </w:r>
          </w:p>
          <w:p w14:paraId="51199F64" w14:textId="77777777" w:rsidR="007E3D68" w:rsidRDefault="007E3D68" w:rsidP="007E3D68"/>
          <w:p w14:paraId="5F04A288" w14:textId="77777777" w:rsidR="007E3D68" w:rsidRDefault="003E2C90" w:rsidP="007E3D68">
            <w:r>
              <w:rPr>
                <w:b/>
                <w:smallCaps/>
                <w:color w:val="173A59"/>
                <w:sz w:val="24"/>
              </w:rPr>
              <w:t xml:space="preserve">Winnipeg </w:t>
            </w:r>
            <w:r>
              <w:rPr>
                <w:b/>
                <w:smallCaps/>
              </w:rPr>
              <w:t>Allan Ronald</w:t>
            </w:r>
            <w:r>
              <w:t xml:space="preserve"> et </w:t>
            </w:r>
            <w:r>
              <w:rPr>
                <w:b/>
                <w:smallCaps/>
              </w:rPr>
              <w:t>Peter Nickerson</w:t>
            </w:r>
            <w:r>
              <w:t xml:space="preserve"> en sont aux premières étapes de la planification d'une réunion régionale prenant la forme d'un déjeuner au Manitoba, possiblement en avril.</w:t>
            </w:r>
          </w:p>
          <w:p w14:paraId="4FDC2820" w14:textId="77777777" w:rsidR="007E3D68" w:rsidRDefault="007E3D68" w:rsidP="007E3D68"/>
          <w:p w14:paraId="4BFC42F8" w14:textId="77777777" w:rsidR="007E3D68" w:rsidRDefault="003E2C90" w:rsidP="007E3D68">
            <w:r>
              <w:rPr>
                <w:b/>
                <w:smallCaps/>
                <w:color w:val="173A59"/>
                <w:sz w:val="24"/>
              </w:rPr>
              <w:t>Vancouver</w:t>
            </w:r>
            <w:r>
              <w:t xml:space="preserve"> Une réunion régionale est planifiée pour la Colombie-Britannique le 16 février 2015 au Vancouver General Hospital et sera animée par </w:t>
            </w:r>
            <w:r>
              <w:rPr>
                <w:b/>
                <w:smallCaps/>
              </w:rPr>
              <w:t>Gavin Stuart</w:t>
            </w:r>
            <w:r>
              <w:rPr>
                <w:b/>
              </w:rPr>
              <w:t xml:space="preserve">. </w:t>
            </w:r>
            <w:r>
              <w:t>Parmi les sujets à l'ordre du jour figurent le développement de la capacité de leadership au sein du système de soins de santé de la Colombie-Britannique, l'exploration d'initiatives régionales adéquates par les membres de la Colombie-Britannique et le réseau universitaire en sciences de la santé en émergence de la Colombie-Britannique.</w:t>
            </w:r>
            <w:r w:rsidR="006B03C4">
              <w:t xml:space="preserve"> </w:t>
            </w:r>
          </w:p>
          <w:p w14:paraId="27A1FACA" w14:textId="77777777" w:rsidR="00393DD1" w:rsidRDefault="00393DD1"/>
          <w:tbl>
            <w:tblPr>
              <w:tblW w:w="0" w:type="auto"/>
              <w:tblCellMar>
                <w:left w:w="0" w:type="dxa"/>
                <w:right w:w="0" w:type="dxa"/>
              </w:tblCellMar>
              <w:tblLook w:val="04A0" w:firstRow="1" w:lastRow="0" w:firstColumn="1" w:lastColumn="0" w:noHBand="0" w:noVBand="1"/>
            </w:tblPr>
            <w:tblGrid>
              <w:gridCol w:w="8046"/>
            </w:tblGrid>
            <w:tr w:rsidR="006B0B5B" w14:paraId="1542011F" w14:textId="77777777" w:rsidTr="00CD44B1">
              <w:trPr>
                <w:trHeight w:val="393"/>
              </w:trPr>
              <w:tc>
                <w:tcPr>
                  <w:tcW w:w="8046" w:type="dxa"/>
                  <w:tcBorders>
                    <w:top w:val="single" w:sz="8" w:space="0" w:color="173A59"/>
                    <w:left w:val="nil"/>
                    <w:bottom w:val="single" w:sz="8" w:space="0" w:color="173A59"/>
                    <w:right w:val="nil"/>
                  </w:tcBorders>
                  <w:tcMar>
                    <w:top w:w="0" w:type="dxa"/>
                    <w:left w:w="108" w:type="dxa"/>
                    <w:bottom w:w="0" w:type="dxa"/>
                    <w:right w:w="108" w:type="dxa"/>
                  </w:tcMar>
                  <w:hideMark/>
                </w:tcPr>
                <w:p w14:paraId="0C1ED0EE" w14:textId="77777777" w:rsidR="006B0B5B" w:rsidRDefault="006B0B5B">
                  <w:bookmarkStart w:id="9" w:name="ASSESSMENT"/>
                  <w:r>
                    <w:rPr>
                      <w:b/>
                      <w:caps/>
                      <w:color w:val="249895"/>
                      <w:sz w:val="24"/>
                    </w:rPr>
                    <w:t>NOUVELLES CONCERNANT LES ÉVALUATIONS</w:t>
                  </w:r>
                  <w:bookmarkEnd w:id="9"/>
                </w:p>
              </w:tc>
            </w:tr>
          </w:tbl>
          <w:p w14:paraId="2031C0C1" w14:textId="77777777" w:rsidR="0028697B" w:rsidRPr="00E519B6" w:rsidRDefault="0028697B">
            <w:pPr>
              <w:autoSpaceDE w:val="0"/>
              <w:autoSpaceDN w:val="0"/>
              <w:spacing w:after="100"/>
              <w:contextualSpacing/>
              <w:rPr>
                <w:rFonts w:asciiTheme="minorHAnsi" w:hAnsiTheme="minorHAnsi"/>
                <w:b/>
                <w:bCs/>
                <w:color w:val="173A59"/>
              </w:rPr>
            </w:pPr>
          </w:p>
          <w:p w14:paraId="2FBC7253" w14:textId="77777777" w:rsidR="008C24CF" w:rsidRPr="00F9087C" w:rsidRDefault="008C24CF" w:rsidP="008C24CF">
            <w:r>
              <w:rPr>
                <w:rFonts w:asciiTheme="minorHAnsi" w:hAnsiTheme="minorHAnsi"/>
                <w:b/>
                <w:smallCaps/>
                <w:color w:val="1F497D" w:themeColor="text2"/>
                <w:sz w:val="24"/>
              </w:rPr>
              <w:t xml:space="preserve">Comité permanent sur les évaluations </w:t>
            </w:r>
          </w:p>
          <w:p w14:paraId="6B7A9532" w14:textId="77777777" w:rsidR="007E3D68" w:rsidRPr="003666F3" w:rsidRDefault="005B3FE3">
            <w:pPr>
              <w:autoSpaceDE w:val="0"/>
              <w:autoSpaceDN w:val="0"/>
              <w:rPr>
                <w:bCs/>
              </w:rPr>
            </w:pPr>
            <w:r>
              <w:t xml:space="preserve">Une proposition d'évaluation intitulée </w:t>
            </w:r>
            <w:r>
              <w:rPr>
                <w:i/>
              </w:rPr>
              <w:t>« Reconnaître l'importance de la recherche collaborative :</w:t>
            </w:r>
            <w:r w:rsidR="006B03C4">
              <w:rPr>
                <w:i/>
              </w:rPr>
              <w:t xml:space="preserve"> </w:t>
            </w:r>
            <w:r>
              <w:rPr>
                <w:i/>
              </w:rPr>
              <w:t xml:space="preserve">comment optimiser le système canadien de recherche universitaire » </w:t>
            </w:r>
            <w:r>
              <w:t xml:space="preserve">a récemment été approuvée par le conseil des gouverneurs, et le processus de lancement de l'initiative est en cours. Des discussions préliminaires ont également lieu dans le but de mettre en </w:t>
            </w:r>
            <w:proofErr w:type="spellStart"/>
            <w:r>
              <w:t>oeuvre</w:t>
            </w:r>
            <w:proofErr w:type="spellEnd"/>
            <w:r>
              <w:t xml:space="preserve"> une évaluation dont le sujet serait </w:t>
            </w:r>
            <w:r>
              <w:rPr>
                <w:i/>
              </w:rPr>
              <w:t>« La formation sur la pratique des professionnels de la santé en milieu communautaire »</w:t>
            </w:r>
            <w:r>
              <w:t xml:space="preserve">. La présidente du comité, </w:t>
            </w:r>
            <w:r>
              <w:rPr>
                <w:b/>
              </w:rPr>
              <w:t>Jean Gray</w:t>
            </w:r>
            <w:r>
              <w:t>, est à la tête d'un processus de renouvellement du CPÉ et coordonne les travaux sur un manuel sur les procédures d'évaluation en partenariat avec Anne Gravel, la nouvelle directrice de programme à mi-temps, et Judy Hall en vue de bonifier le manuel de politique approuvé par le conseil des gouverneurs en 2013. Demeurez à l'affût pour les prochaines mises à jour.</w:t>
            </w:r>
          </w:p>
          <w:p w14:paraId="58BA7E19" w14:textId="77777777" w:rsidR="005B3FE3" w:rsidRPr="003666F3" w:rsidRDefault="003666F3">
            <w:pPr>
              <w:autoSpaceDE w:val="0"/>
              <w:autoSpaceDN w:val="0"/>
            </w:pPr>
            <w:r>
              <w:t xml:space="preserve"> </w:t>
            </w:r>
            <w:r>
              <w:rPr>
                <w:rStyle w:val="Emphasis"/>
              </w:rPr>
              <w:t>Faculté</w:t>
            </w:r>
            <w:r>
              <w:rPr>
                <w:rStyle w:val="st"/>
              </w:rPr>
              <w:t xml:space="preserve"> </w:t>
            </w:r>
            <w:r>
              <w:rPr>
                <w:rStyle w:val="st"/>
                <w:i/>
              </w:rPr>
              <w:t>de</w:t>
            </w:r>
            <w:r>
              <w:rPr>
                <w:rStyle w:val="st"/>
              </w:rPr>
              <w:t xml:space="preserve"> </w:t>
            </w:r>
            <w:r>
              <w:rPr>
                <w:rStyle w:val="Emphasis"/>
              </w:rPr>
              <w:t>médecine de l'Université du Manitoba</w:t>
            </w:r>
          </w:p>
          <w:tbl>
            <w:tblPr>
              <w:tblW w:w="0" w:type="auto"/>
              <w:tblCellMar>
                <w:left w:w="0" w:type="dxa"/>
                <w:right w:w="0" w:type="dxa"/>
              </w:tblCellMar>
              <w:tblLook w:val="04A0" w:firstRow="1" w:lastRow="0" w:firstColumn="1" w:lastColumn="0" w:noHBand="0" w:noVBand="1"/>
            </w:tblPr>
            <w:tblGrid>
              <w:gridCol w:w="8026"/>
            </w:tblGrid>
            <w:tr w:rsidR="006B0B5B" w:rsidRPr="003666F3" w14:paraId="43094C18" w14:textId="77777777" w:rsidTr="00CD44B1">
              <w:trPr>
                <w:trHeight w:val="393"/>
              </w:trPr>
              <w:tc>
                <w:tcPr>
                  <w:tcW w:w="8026" w:type="dxa"/>
                  <w:tcBorders>
                    <w:top w:val="single" w:sz="8" w:space="0" w:color="244061"/>
                    <w:left w:val="nil"/>
                    <w:bottom w:val="single" w:sz="8" w:space="0" w:color="244061"/>
                    <w:right w:val="nil"/>
                  </w:tcBorders>
                  <w:tcMar>
                    <w:top w:w="0" w:type="dxa"/>
                    <w:left w:w="108" w:type="dxa"/>
                    <w:bottom w:w="0" w:type="dxa"/>
                    <w:right w:w="108" w:type="dxa"/>
                  </w:tcMar>
                  <w:hideMark/>
                </w:tcPr>
                <w:p w14:paraId="05846452" w14:textId="77777777" w:rsidR="006B0B5B" w:rsidRPr="003666F3" w:rsidRDefault="006B0B5B">
                  <w:pPr>
                    <w:autoSpaceDE w:val="0"/>
                    <w:autoSpaceDN w:val="0"/>
                  </w:pPr>
                  <w:r>
                    <w:rPr>
                      <w:b/>
                      <w:color w:val="249895"/>
                      <w:sz w:val="24"/>
                    </w:rPr>
                    <w:t>NOUVELLES DES MEMBRES</w:t>
                  </w:r>
                </w:p>
              </w:tc>
            </w:tr>
          </w:tbl>
          <w:p w14:paraId="56B9184C" w14:textId="77777777" w:rsidR="00FC3684" w:rsidRPr="003666F3" w:rsidRDefault="006B0B5B" w:rsidP="00FC3684">
            <w:pPr>
              <w:autoSpaceDE w:val="0"/>
              <w:autoSpaceDN w:val="0"/>
              <w:rPr>
                <w:rFonts w:asciiTheme="minorHAnsi" w:hAnsiTheme="minorHAnsi"/>
                <w:bCs/>
              </w:rPr>
            </w:pPr>
            <w:r>
              <w:rPr>
                <w:b/>
              </w:rPr>
              <w:t> </w:t>
            </w:r>
          </w:p>
          <w:p w14:paraId="15E604D0" w14:textId="77777777" w:rsidR="008E1C08" w:rsidRDefault="00F90593" w:rsidP="006A3461">
            <w:pPr>
              <w:rPr>
                <w:rFonts w:asciiTheme="minorHAnsi" w:hAnsiTheme="minorHAnsi"/>
                <w:bCs/>
              </w:rPr>
            </w:pPr>
            <w:r>
              <w:rPr>
                <w:noProof/>
                <w:lang w:val="en-US" w:eastAsia="en-US" w:bidi="ar-SA"/>
              </w:rPr>
              <w:drawing>
                <wp:anchor distT="0" distB="0" distL="114300" distR="114300" simplePos="0" relativeHeight="251663360" behindDoc="1" locked="0" layoutInCell="1" allowOverlap="1" wp14:anchorId="0FF7BA35" wp14:editId="2DAF2CB1">
                  <wp:simplePos x="0" y="0"/>
                  <wp:positionH relativeFrom="column">
                    <wp:align>left</wp:align>
                  </wp:positionH>
                  <wp:positionV relativeFrom="paragraph">
                    <wp:posOffset>0</wp:posOffset>
                  </wp:positionV>
                  <wp:extent cx="2616200" cy="415925"/>
                  <wp:effectExtent l="0" t="0" r="0" b="3175"/>
                  <wp:wrapTight wrapText="bothSides">
                    <wp:wrapPolygon edited="0">
                      <wp:start x="0" y="0"/>
                      <wp:lineTo x="0" y="20776"/>
                      <wp:lineTo x="21390" y="20776"/>
                      <wp:lineTo x="21390" y="0"/>
                      <wp:lineTo x="0" y="0"/>
                    </wp:wrapPolygon>
                  </wp:wrapTight>
                  <wp:docPr id="2" name="Picture 2" descr="It's an Hon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t's an Honour"/>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616200" cy="416049"/>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inorHAnsi" w:hAnsiTheme="minorHAnsi"/>
              </w:rPr>
              <w:t xml:space="preserve">26 décembre 2014 : Le gouverneur général a annoncé de nouvelles </w:t>
            </w:r>
            <w:r>
              <w:rPr>
                <w:rFonts w:asciiTheme="minorHAnsi" w:hAnsiTheme="minorHAnsi"/>
                <w:b/>
              </w:rPr>
              <w:t>nominations au sein de l'Ordre du Canada.</w:t>
            </w:r>
            <w:r>
              <w:rPr>
                <w:rFonts w:asciiTheme="minorHAnsi" w:hAnsiTheme="minorHAnsi"/>
              </w:rPr>
              <w:t xml:space="preserve"> </w:t>
            </w:r>
          </w:p>
          <w:p w14:paraId="345353F0" w14:textId="77777777" w:rsidR="00FC3684" w:rsidRPr="003077BF" w:rsidRDefault="000C48D6" w:rsidP="006A3461">
            <w:pPr>
              <w:rPr>
                <w:rFonts w:asciiTheme="minorHAnsi" w:hAnsiTheme="minorHAnsi"/>
                <w:b/>
                <w:bCs/>
                <w:color w:val="1F497D" w:themeColor="text2"/>
              </w:rPr>
            </w:pPr>
            <w:r>
              <w:rPr>
                <w:rFonts w:asciiTheme="minorHAnsi" w:hAnsiTheme="minorHAnsi"/>
                <w:b/>
                <w:smallCaps/>
                <w:color w:val="1F497D" w:themeColor="text2"/>
              </w:rPr>
              <w:t>Officiers de l'Ordre du Canada</w:t>
            </w:r>
            <w:r>
              <w:rPr>
                <w:rFonts w:asciiTheme="minorHAnsi" w:hAnsiTheme="minorHAnsi"/>
                <w:b/>
                <w:color w:val="1F497D" w:themeColor="text2"/>
              </w:rPr>
              <w:t xml:space="preserve"> </w:t>
            </w:r>
          </w:p>
          <w:p w14:paraId="7BC7F6C0" w14:textId="77777777" w:rsidR="00FC3684" w:rsidRDefault="00FC3684" w:rsidP="006A3461">
            <w:pPr>
              <w:rPr>
                <w:rFonts w:asciiTheme="minorHAnsi" w:hAnsiTheme="minorHAnsi"/>
                <w:bCs/>
              </w:rPr>
            </w:pPr>
            <w:r>
              <w:rPr>
                <w:rFonts w:asciiTheme="minorHAnsi" w:hAnsiTheme="minorHAnsi"/>
                <w:b/>
                <w:bCs/>
                <w:smallCaps/>
                <w:noProof/>
                <w:lang w:val="en-US" w:eastAsia="en-US" w:bidi="ar-SA"/>
              </w:rPr>
              <w:drawing>
                <wp:anchor distT="0" distB="0" distL="114300" distR="114300" simplePos="0" relativeHeight="251669504" behindDoc="1" locked="0" layoutInCell="1" allowOverlap="1" wp14:anchorId="345246F0" wp14:editId="53782759">
                  <wp:simplePos x="0" y="0"/>
                  <wp:positionH relativeFrom="column">
                    <wp:posOffset>6350</wp:posOffset>
                  </wp:positionH>
                  <wp:positionV relativeFrom="paragraph">
                    <wp:posOffset>0</wp:posOffset>
                  </wp:positionV>
                  <wp:extent cx="725170" cy="1048385"/>
                  <wp:effectExtent l="0" t="0" r="0" b="0"/>
                  <wp:wrapTight wrapText="bothSides">
                    <wp:wrapPolygon edited="0">
                      <wp:start x="0" y="0"/>
                      <wp:lineTo x="0" y="21194"/>
                      <wp:lineTo x="20995" y="21194"/>
                      <wp:lineTo x="20995"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725170" cy="1048385"/>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b/>
                <w:smallCaps/>
              </w:rPr>
              <w:t>Shaf Keshavjee</w:t>
            </w:r>
            <w:r>
              <w:rPr>
                <w:rFonts w:asciiTheme="minorHAnsi" w:hAnsiTheme="minorHAnsi"/>
                <w:b/>
              </w:rPr>
              <w:t xml:space="preserve"> </w:t>
            </w:r>
            <w:r>
              <w:rPr>
                <w:rFonts w:asciiTheme="minorHAnsi" w:hAnsiTheme="minorHAnsi"/>
              </w:rPr>
              <w:t>a été honoré pour ses contributions novatrices au domaine de la chirurgie thoracique, notamment pour la mise au point d'une procédure qui a permis une amélioration des greffes de poumon partout dans le monde.</w:t>
            </w:r>
            <w:r w:rsidR="006B03C4">
              <w:rPr>
                <w:rFonts w:asciiTheme="minorHAnsi" w:hAnsiTheme="minorHAnsi"/>
              </w:rPr>
              <w:t xml:space="preserve"> </w:t>
            </w:r>
          </w:p>
          <w:p w14:paraId="4152186A" w14:textId="77777777" w:rsidR="00F778BD" w:rsidRDefault="00F778BD" w:rsidP="006A3461">
            <w:pPr>
              <w:rPr>
                <w:rFonts w:asciiTheme="minorHAnsi" w:hAnsiTheme="minorHAnsi"/>
                <w:bCs/>
              </w:rPr>
            </w:pPr>
          </w:p>
          <w:p w14:paraId="057F6D4F" w14:textId="77777777" w:rsidR="005D475E" w:rsidRDefault="00FC3684" w:rsidP="006B03C4">
            <w:pPr>
              <w:ind w:left="851" w:hanging="851"/>
              <w:rPr>
                <w:rFonts w:asciiTheme="minorHAnsi" w:hAnsiTheme="minorHAnsi"/>
                <w:bCs/>
              </w:rPr>
            </w:pPr>
            <w:r>
              <w:rPr>
                <w:rFonts w:asciiTheme="minorHAnsi" w:hAnsiTheme="minorHAnsi"/>
                <w:b/>
                <w:bCs/>
                <w:smallCaps/>
                <w:noProof/>
                <w:lang w:val="en-US" w:eastAsia="en-US" w:bidi="ar-SA"/>
              </w:rPr>
              <w:drawing>
                <wp:anchor distT="0" distB="0" distL="114300" distR="114300" simplePos="0" relativeHeight="251671552" behindDoc="1" locked="0" layoutInCell="1" allowOverlap="1" wp14:anchorId="438A6A15" wp14:editId="30147EEC">
                  <wp:simplePos x="0" y="0"/>
                  <wp:positionH relativeFrom="column">
                    <wp:posOffset>6350</wp:posOffset>
                  </wp:positionH>
                  <wp:positionV relativeFrom="paragraph">
                    <wp:posOffset>0</wp:posOffset>
                  </wp:positionV>
                  <wp:extent cx="804545" cy="1000125"/>
                  <wp:effectExtent l="0" t="0" r="0" b="9525"/>
                  <wp:wrapTight wrapText="bothSides">
                    <wp:wrapPolygon edited="0">
                      <wp:start x="0" y="0"/>
                      <wp:lineTo x="0" y="21394"/>
                      <wp:lineTo x="20969" y="21394"/>
                      <wp:lineTo x="20969" y="0"/>
                      <wp:lineTo x="0" y="0"/>
                    </wp:wrapPolygon>
                  </wp:wrapTight>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804545" cy="1000125"/>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b/>
                <w:smallCaps/>
              </w:rPr>
              <w:t>Wendy Levinson</w:t>
            </w:r>
            <w:r>
              <w:rPr>
                <w:rFonts w:asciiTheme="minorHAnsi" w:hAnsiTheme="minorHAnsi"/>
              </w:rPr>
              <w:t xml:space="preserve"> a été honorée pour avoir contribué à promouvoir des communications efficaces entre médecins et patients, ainsi que pour son leadership soutenu dans la médecine universitaire.</w:t>
            </w:r>
          </w:p>
          <w:p w14:paraId="0491182A" w14:textId="77777777" w:rsidR="000F06D4" w:rsidRDefault="000F06D4">
            <w:pPr>
              <w:spacing w:after="100"/>
              <w:rPr>
                <w:rFonts w:asciiTheme="minorHAnsi" w:hAnsiTheme="minorHAnsi"/>
                <w:bCs/>
              </w:rPr>
            </w:pPr>
          </w:p>
          <w:p w14:paraId="4D58BA08" w14:textId="77777777" w:rsidR="00FC3684" w:rsidRDefault="00FC3684" w:rsidP="000F06D4">
            <w:pPr>
              <w:spacing w:after="100"/>
              <w:rPr>
                <w:rFonts w:asciiTheme="minorHAnsi" w:hAnsiTheme="minorHAnsi"/>
                <w:bCs/>
                <w:smallCaps/>
              </w:rPr>
            </w:pPr>
          </w:p>
          <w:p w14:paraId="5FE59647" w14:textId="77777777" w:rsidR="008E1C08" w:rsidRPr="003077BF" w:rsidRDefault="000F06D4" w:rsidP="000F06D4">
            <w:pPr>
              <w:spacing w:after="100"/>
              <w:rPr>
                <w:rFonts w:asciiTheme="minorHAnsi" w:hAnsiTheme="minorHAnsi"/>
                <w:b/>
                <w:bCs/>
                <w:smallCaps/>
                <w:color w:val="1F497D" w:themeColor="text2"/>
              </w:rPr>
            </w:pPr>
            <w:r>
              <w:rPr>
                <w:rFonts w:asciiTheme="minorHAnsi" w:hAnsiTheme="minorHAnsi"/>
                <w:b/>
                <w:smallCaps/>
                <w:color w:val="1F497D" w:themeColor="text2"/>
              </w:rPr>
              <w:t>Membres de l'Ordre du Canada</w:t>
            </w:r>
          </w:p>
          <w:p w14:paraId="05C305AD" w14:textId="77777777" w:rsidR="008E1C08" w:rsidRDefault="008E1C08" w:rsidP="008E1C08">
            <w:pPr>
              <w:spacing w:after="100"/>
              <w:jc w:val="center"/>
              <w:rPr>
                <w:rFonts w:asciiTheme="minorHAnsi" w:hAnsiTheme="minorHAnsi"/>
                <w:b/>
                <w:bCs/>
              </w:rPr>
            </w:pPr>
            <w:r>
              <w:rPr>
                <w:rFonts w:asciiTheme="minorHAnsi" w:hAnsiTheme="minorHAnsi"/>
                <w:b/>
                <w:bCs/>
                <w:noProof/>
                <w:lang w:val="en-US" w:eastAsia="en-US" w:bidi="ar-SA"/>
              </w:rPr>
              <w:drawing>
                <wp:inline distT="0" distB="0" distL="0" distR="0" wp14:anchorId="1D55EEAA" wp14:editId="04B1BBD0">
                  <wp:extent cx="4572635" cy="114617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572635" cy="1146175"/>
                          </a:xfrm>
                          <a:prstGeom prst="rect">
                            <a:avLst/>
                          </a:prstGeom>
                          <a:noFill/>
                        </pic:spPr>
                      </pic:pic>
                    </a:graphicData>
                  </a:graphic>
                </wp:inline>
              </w:drawing>
            </w:r>
          </w:p>
          <w:p w14:paraId="25BD7632" w14:textId="77777777" w:rsidR="008E1C08" w:rsidRPr="006B03C4" w:rsidRDefault="008E1C08" w:rsidP="008E1C08">
            <w:pPr>
              <w:spacing w:after="100"/>
              <w:jc w:val="center"/>
              <w:rPr>
                <w:sz w:val="16"/>
                <w:szCs w:val="16"/>
                <w:lang w:val="en-CA"/>
              </w:rPr>
            </w:pPr>
            <w:r w:rsidRPr="006B03C4">
              <w:rPr>
                <w:sz w:val="16"/>
                <w:lang w:val="en-CA"/>
              </w:rPr>
              <w:t xml:space="preserve">G-D : Alba </w:t>
            </w:r>
            <w:proofErr w:type="spellStart"/>
            <w:r w:rsidRPr="006B03C4">
              <w:rPr>
                <w:sz w:val="16"/>
                <w:lang w:val="en-CA"/>
              </w:rPr>
              <w:t>DiCenso</w:t>
            </w:r>
            <w:proofErr w:type="spellEnd"/>
            <w:r w:rsidRPr="006B03C4">
              <w:rPr>
                <w:sz w:val="16"/>
                <w:lang w:val="en-CA"/>
              </w:rPr>
              <w:t>, John Kelton, Tom Marrie, Robyn Tamblyn, Jean-Claude Tardif</w:t>
            </w:r>
          </w:p>
          <w:p w14:paraId="706C266A" w14:textId="77777777" w:rsidR="000F06D4" w:rsidRDefault="000F06D4" w:rsidP="006A3461">
            <w:pPr>
              <w:rPr>
                <w:rFonts w:asciiTheme="minorHAnsi" w:hAnsiTheme="minorHAnsi"/>
                <w:bCs/>
              </w:rPr>
            </w:pPr>
            <w:r>
              <w:rPr>
                <w:rFonts w:asciiTheme="minorHAnsi" w:hAnsiTheme="minorHAnsi"/>
                <w:b/>
                <w:smallCaps/>
              </w:rPr>
              <w:t>Alba</w:t>
            </w:r>
            <w:r>
              <w:rPr>
                <w:rFonts w:asciiTheme="minorHAnsi" w:hAnsiTheme="minorHAnsi"/>
                <w:smallCaps/>
              </w:rPr>
              <w:t> </w:t>
            </w:r>
            <w:proofErr w:type="spellStart"/>
            <w:r>
              <w:rPr>
                <w:rFonts w:asciiTheme="minorHAnsi" w:hAnsiTheme="minorHAnsi"/>
                <w:b/>
                <w:smallCaps/>
              </w:rPr>
              <w:t>DiCenso</w:t>
            </w:r>
            <w:proofErr w:type="spellEnd"/>
            <w:r>
              <w:rPr>
                <w:rFonts w:asciiTheme="minorHAnsi" w:hAnsiTheme="minorHAnsi"/>
              </w:rPr>
              <w:t xml:space="preserve">, pour ses recherches sur les soins infirmiers fondés sur des données probantes et ses contributions au développement d'infirmières praticiennes; </w:t>
            </w:r>
            <w:r>
              <w:rPr>
                <w:rFonts w:asciiTheme="minorHAnsi" w:hAnsiTheme="minorHAnsi"/>
                <w:b/>
                <w:smallCaps/>
              </w:rPr>
              <w:t xml:space="preserve">John </w:t>
            </w:r>
            <w:proofErr w:type="spellStart"/>
            <w:r>
              <w:rPr>
                <w:rFonts w:asciiTheme="minorHAnsi" w:hAnsiTheme="minorHAnsi"/>
                <w:b/>
                <w:smallCaps/>
              </w:rPr>
              <w:t>Kelton</w:t>
            </w:r>
            <w:proofErr w:type="spellEnd"/>
            <w:r>
              <w:rPr>
                <w:rFonts w:asciiTheme="minorHAnsi" w:hAnsiTheme="minorHAnsi"/>
              </w:rPr>
              <w:t xml:space="preserve">, pour ses recherches sur les troubles des cellules sanguines et pour avoir contribué à faire de Hamilton un pôle pour la recherche en sciences de la santé; </w:t>
            </w:r>
            <w:r>
              <w:rPr>
                <w:rFonts w:asciiTheme="minorHAnsi" w:hAnsiTheme="minorHAnsi"/>
                <w:b/>
                <w:smallCaps/>
              </w:rPr>
              <w:t>Tom Marrie</w:t>
            </w:r>
            <w:r>
              <w:rPr>
                <w:rFonts w:asciiTheme="minorHAnsi" w:hAnsiTheme="minorHAnsi"/>
              </w:rPr>
              <w:t xml:space="preserve">, pour ses contributions à titre d'expert en maladies infectieuses, en tant que pédagogue dans le domaine médical et à titre de doyen de la Faculté de médecine de l'Université Dalhousie et de l'Université de l’Alberta; </w:t>
            </w:r>
            <w:r>
              <w:rPr>
                <w:rFonts w:asciiTheme="minorHAnsi" w:hAnsiTheme="minorHAnsi"/>
                <w:b/>
                <w:smallCaps/>
              </w:rPr>
              <w:t>Robyn </w:t>
            </w:r>
            <w:proofErr w:type="spellStart"/>
            <w:r>
              <w:rPr>
                <w:rFonts w:asciiTheme="minorHAnsi" w:hAnsiTheme="minorHAnsi"/>
                <w:b/>
                <w:smallCaps/>
              </w:rPr>
              <w:t>Tamblyn</w:t>
            </w:r>
            <w:proofErr w:type="spellEnd"/>
            <w:r>
              <w:rPr>
                <w:rFonts w:asciiTheme="minorHAnsi" w:hAnsiTheme="minorHAnsi"/>
              </w:rPr>
              <w:t xml:space="preserve">, pour ses contributions à la sécurité des patients, notamment grâce à ses recherches sur la formation des médecins, la surveillance du système de santé et la gestion des médicaments sur ordonnance; et </w:t>
            </w:r>
            <w:r>
              <w:rPr>
                <w:rFonts w:asciiTheme="minorHAnsi" w:hAnsiTheme="minorHAnsi"/>
                <w:b/>
                <w:smallCaps/>
              </w:rPr>
              <w:t>Jean-Claude</w:t>
            </w:r>
            <w:r>
              <w:rPr>
                <w:rFonts w:asciiTheme="minorHAnsi" w:hAnsiTheme="minorHAnsi"/>
              </w:rPr>
              <w:t> </w:t>
            </w:r>
            <w:r>
              <w:rPr>
                <w:rFonts w:asciiTheme="minorHAnsi" w:hAnsiTheme="minorHAnsi"/>
                <w:b/>
                <w:smallCaps/>
              </w:rPr>
              <w:t>Tardif</w:t>
            </w:r>
            <w:r>
              <w:rPr>
                <w:rFonts w:asciiTheme="minorHAnsi" w:hAnsiTheme="minorHAnsi"/>
              </w:rPr>
              <w:t>, pour ses contributions aux soins de santé et à l'avancement de la recherche en cardiologie. Leur investiture aura lieu à une date ultérieure.</w:t>
            </w:r>
          </w:p>
          <w:p w14:paraId="000AB0F0" w14:textId="77777777" w:rsidR="00683CE9" w:rsidRPr="00683CE9" w:rsidRDefault="00683CE9" w:rsidP="000F06D4">
            <w:pPr>
              <w:spacing w:after="100"/>
              <w:rPr>
                <w:rFonts w:asciiTheme="minorHAnsi" w:hAnsiTheme="minorHAnsi"/>
                <w:bCs/>
                <w:sz w:val="18"/>
                <w:szCs w:val="18"/>
              </w:rPr>
            </w:pPr>
          </w:p>
          <w:p w14:paraId="3532A78D" w14:textId="77777777" w:rsidR="007E3D68" w:rsidRDefault="007E3D68" w:rsidP="006A3461">
            <w:pPr>
              <w:rPr>
                <w:rFonts w:asciiTheme="minorHAnsi" w:hAnsiTheme="minorHAnsi"/>
                <w:bCs/>
              </w:rPr>
            </w:pPr>
            <w:r>
              <w:rPr>
                <w:rFonts w:asciiTheme="minorHAnsi" w:hAnsiTheme="minorHAnsi"/>
                <w:bCs/>
                <w:noProof/>
                <w:lang w:val="en-US" w:eastAsia="en-US" w:bidi="ar-SA"/>
              </w:rPr>
              <w:drawing>
                <wp:anchor distT="0" distB="0" distL="114300" distR="114300" simplePos="0" relativeHeight="251664384" behindDoc="1" locked="0" layoutInCell="1" allowOverlap="1" wp14:anchorId="317EDC0D" wp14:editId="6ACCAF1E">
                  <wp:simplePos x="0" y="0"/>
                  <wp:positionH relativeFrom="column">
                    <wp:posOffset>8890</wp:posOffset>
                  </wp:positionH>
                  <wp:positionV relativeFrom="paragraph">
                    <wp:posOffset>0</wp:posOffset>
                  </wp:positionV>
                  <wp:extent cx="1929384" cy="1618488"/>
                  <wp:effectExtent l="0" t="0" r="0" b="1270"/>
                  <wp:wrapTight wrapText="bothSides">
                    <wp:wrapPolygon edited="0">
                      <wp:start x="0" y="0"/>
                      <wp:lineTo x="0" y="21363"/>
                      <wp:lineTo x="21330" y="21363"/>
                      <wp:lineTo x="21330"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929384" cy="1618488"/>
                          </a:xfrm>
                          <a:prstGeom prst="rect">
                            <a:avLst/>
                          </a:prstGeom>
                          <a:noFill/>
                        </pic:spPr>
                      </pic:pic>
                    </a:graphicData>
                  </a:graphic>
                  <wp14:sizeRelH relativeFrom="margin">
                    <wp14:pctWidth>0</wp14:pctWidth>
                  </wp14:sizeRelH>
                  <wp14:sizeRelV relativeFrom="margin">
                    <wp14:pctHeight>0</wp14:pctHeight>
                  </wp14:sizeRelV>
                </wp:anchor>
              </w:drawing>
            </w:r>
            <w:r>
              <w:rPr>
                <w:rFonts w:asciiTheme="minorHAnsi" w:hAnsiTheme="minorHAnsi"/>
              </w:rPr>
              <w:t xml:space="preserve">En septembre 2014, </w:t>
            </w:r>
            <w:r>
              <w:rPr>
                <w:rFonts w:asciiTheme="minorHAnsi" w:hAnsiTheme="minorHAnsi"/>
                <w:b/>
                <w:smallCaps/>
              </w:rPr>
              <w:t>John McNeill</w:t>
            </w:r>
            <w:r>
              <w:rPr>
                <w:rFonts w:asciiTheme="minorHAnsi" w:hAnsiTheme="minorHAnsi"/>
              </w:rPr>
              <w:t xml:space="preserve"> a reçu un prix d'excellence pour l'ensemble des réalisations de l'International </w:t>
            </w:r>
            <w:proofErr w:type="spellStart"/>
            <w:r>
              <w:rPr>
                <w:rFonts w:asciiTheme="minorHAnsi" w:hAnsiTheme="minorHAnsi"/>
              </w:rPr>
              <w:t>Academy</w:t>
            </w:r>
            <w:proofErr w:type="spellEnd"/>
            <w:r>
              <w:rPr>
                <w:rFonts w:asciiTheme="minorHAnsi" w:hAnsiTheme="minorHAnsi"/>
              </w:rPr>
              <w:t xml:space="preserve"> of </w:t>
            </w:r>
            <w:proofErr w:type="spellStart"/>
            <w:r>
              <w:rPr>
                <w:rFonts w:asciiTheme="minorHAnsi" w:hAnsiTheme="minorHAnsi"/>
              </w:rPr>
              <w:t>Cardiovascular</w:t>
            </w:r>
            <w:proofErr w:type="spellEnd"/>
            <w:r>
              <w:rPr>
                <w:rFonts w:asciiTheme="minorHAnsi" w:hAnsiTheme="minorHAnsi"/>
              </w:rPr>
              <w:t xml:space="preserve"> Sciences. Le même mois, il a également reçu le premier </w:t>
            </w:r>
            <w:proofErr w:type="spellStart"/>
            <w:r>
              <w:rPr>
                <w:rFonts w:asciiTheme="minorHAnsi" w:hAnsiTheme="minorHAnsi"/>
              </w:rPr>
              <w:t>Outstanding</w:t>
            </w:r>
            <w:proofErr w:type="spellEnd"/>
            <w:r>
              <w:rPr>
                <w:rFonts w:asciiTheme="minorHAnsi" w:hAnsiTheme="minorHAnsi"/>
              </w:rPr>
              <w:t xml:space="preserve"> </w:t>
            </w:r>
            <w:proofErr w:type="spellStart"/>
            <w:r>
              <w:rPr>
                <w:rFonts w:asciiTheme="minorHAnsi" w:hAnsiTheme="minorHAnsi"/>
              </w:rPr>
              <w:t>Pharmacy</w:t>
            </w:r>
            <w:proofErr w:type="spellEnd"/>
            <w:r>
              <w:rPr>
                <w:rFonts w:asciiTheme="minorHAnsi" w:hAnsiTheme="minorHAnsi"/>
              </w:rPr>
              <w:t xml:space="preserve"> </w:t>
            </w:r>
            <w:proofErr w:type="spellStart"/>
            <w:r>
              <w:rPr>
                <w:rFonts w:asciiTheme="minorHAnsi" w:hAnsiTheme="minorHAnsi"/>
              </w:rPr>
              <w:t>Alumnus</w:t>
            </w:r>
            <w:proofErr w:type="spellEnd"/>
            <w:r>
              <w:rPr>
                <w:rFonts w:asciiTheme="minorHAnsi" w:hAnsiTheme="minorHAnsi"/>
              </w:rPr>
              <w:t xml:space="preserve"> </w:t>
            </w:r>
            <w:proofErr w:type="spellStart"/>
            <w:r>
              <w:rPr>
                <w:rFonts w:asciiTheme="minorHAnsi" w:hAnsiTheme="minorHAnsi"/>
              </w:rPr>
              <w:t>Award</w:t>
            </w:r>
            <w:proofErr w:type="spellEnd"/>
            <w:r>
              <w:rPr>
                <w:rFonts w:asciiTheme="minorHAnsi" w:hAnsiTheme="minorHAnsi"/>
              </w:rPr>
              <w:t xml:space="preserve"> [Prix d'excellence remis à un ancien étudiant en pharmacie] par la Faculté de pharmacie et des sciences pharmaceutiques de l'Université de l'Alberta. </w:t>
            </w:r>
            <w:r>
              <w:rPr>
                <w:rFonts w:asciiTheme="minorHAnsi" w:hAnsiTheme="minorHAnsi"/>
                <w:sz w:val="16"/>
                <w:u w:val="single"/>
              </w:rPr>
              <w:t>Gauche </w:t>
            </w:r>
            <w:r>
              <w:rPr>
                <w:rFonts w:asciiTheme="minorHAnsi" w:hAnsiTheme="minorHAnsi"/>
                <w:sz w:val="16"/>
              </w:rPr>
              <w:t>:</w:t>
            </w:r>
            <w:r w:rsidR="006B03C4">
              <w:rPr>
                <w:rFonts w:asciiTheme="minorHAnsi" w:hAnsiTheme="minorHAnsi"/>
                <w:sz w:val="16"/>
              </w:rPr>
              <w:t xml:space="preserve"> </w:t>
            </w:r>
            <w:r>
              <w:rPr>
                <w:rFonts w:asciiTheme="minorHAnsi" w:hAnsiTheme="minorHAnsi"/>
                <w:sz w:val="16"/>
              </w:rPr>
              <w:t xml:space="preserve">John McNeill reçoit le prix d'excellence pour l'ensemble des réalisations par le président de l'Académie </w:t>
            </w:r>
            <w:proofErr w:type="spellStart"/>
            <w:r>
              <w:rPr>
                <w:rFonts w:asciiTheme="minorHAnsi" w:hAnsiTheme="minorHAnsi"/>
                <w:sz w:val="16"/>
              </w:rPr>
              <w:t>Bohuslav</w:t>
            </w:r>
            <w:proofErr w:type="spellEnd"/>
            <w:r>
              <w:rPr>
                <w:rFonts w:asciiTheme="minorHAnsi" w:hAnsiTheme="minorHAnsi"/>
                <w:sz w:val="16"/>
              </w:rPr>
              <w:t xml:space="preserve"> </w:t>
            </w:r>
            <w:proofErr w:type="spellStart"/>
            <w:r>
              <w:rPr>
                <w:rFonts w:asciiTheme="minorHAnsi" w:hAnsiTheme="minorHAnsi"/>
                <w:sz w:val="16"/>
              </w:rPr>
              <w:t>Ostadal</w:t>
            </w:r>
            <w:proofErr w:type="spellEnd"/>
            <w:r w:rsidRPr="006B03C4">
              <w:rPr>
                <w:rFonts w:asciiTheme="minorHAnsi" w:hAnsiTheme="minorHAnsi"/>
                <w:sz w:val="16"/>
              </w:rPr>
              <w:t>.</w:t>
            </w:r>
          </w:p>
          <w:p w14:paraId="7352A72F" w14:textId="77777777" w:rsidR="007E3D68" w:rsidRDefault="007E3D68" w:rsidP="006A3461">
            <w:pPr>
              <w:rPr>
                <w:rFonts w:asciiTheme="minorHAnsi" w:hAnsiTheme="minorHAnsi"/>
                <w:bCs/>
              </w:rPr>
            </w:pPr>
          </w:p>
          <w:p w14:paraId="44E4B12E" w14:textId="77777777" w:rsidR="00CD44B1" w:rsidRDefault="00CD44B1" w:rsidP="006A3461">
            <w:pPr>
              <w:rPr>
                <w:rFonts w:asciiTheme="minorHAnsi" w:hAnsiTheme="minorHAnsi"/>
                <w:bCs/>
              </w:rPr>
            </w:pPr>
          </w:p>
          <w:p w14:paraId="146E1C56" w14:textId="77777777" w:rsidR="00CD44B1" w:rsidRDefault="00CD44B1" w:rsidP="006A3461">
            <w:pPr>
              <w:rPr>
                <w:rFonts w:asciiTheme="minorHAnsi" w:hAnsiTheme="minorHAnsi"/>
                <w:bCs/>
              </w:rPr>
            </w:pPr>
          </w:p>
          <w:p w14:paraId="5F41D4ED" w14:textId="77777777" w:rsidR="007E3D68" w:rsidRPr="007E3D68" w:rsidRDefault="007E3D68" w:rsidP="006A3461">
            <w:pPr>
              <w:rPr>
                <w:rFonts w:asciiTheme="minorHAnsi" w:hAnsiTheme="minorHAnsi"/>
                <w:bCs/>
              </w:rPr>
            </w:pPr>
            <w:r>
              <w:rPr>
                <w:rFonts w:asciiTheme="minorHAnsi" w:hAnsiTheme="minorHAnsi"/>
              </w:rPr>
              <w:t xml:space="preserve">Nos plus sincères félicitations à </w:t>
            </w:r>
            <w:proofErr w:type="spellStart"/>
            <w:r>
              <w:rPr>
                <w:rFonts w:asciiTheme="minorHAnsi" w:hAnsiTheme="minorHAnsi"/>
                <w:b/>
              </w:rPr>
              <w:t>Celeste</w:t>
            </w:r>
            <w:proofErr w:type="spellEnd"/>
            <w:r>
              <w:rPr>
                <w:rFonts w:asciiTheme="minorHAnsi" w:hAnsiTheme="minorHAnsi"/>
                <w:b/>
              </w:rPr>
              <w:t xml:space="preserve"> Johnston</w:t>
            </w:r>
            <w:r>
              <w:rPr>
                <w:rFonts w:asciiTheme="minorHAnsi" w:hAnsiTheme="minorHAnsi"/>
              </w:rPr>
              <w:t xml:space="preserve">, qui a reçu le Jeffrey Lawson </w:t>
            </w:r>
            <w:proofErr w:type="spellStart"/>
            <w:r>
              <w:rPr>
                <w:rFonts w:asciiTheme="minorHAnsi" w:hAnsiTheme="minorHAnsi"/>
              </w:rPr>
              <w:t>Award</w:t>
            </w:r>
            <w:proofErr w:type="spellEnd"/>
            <w:r>
              <w:rPr>
                <w:rFonts w:asciiTheme="minorHAnsi" w:hAnsiTheme="minorHAnsi"/>
              </w:rPr>
              <w:t xml:space="preserve"> pour la prise en charge de la douleur en pédiatrie de l'American Pain Society.</w:t>
            </w:r>
          </w:p>
          <w:p w14:paraId="7B925F16" w14:textId="77777777" w:rsidR="00CD44B1" w:rsidRDefault="00CD44B1" w:rsidP="006A3461">
            <w:pPr>
              <w:rPr>
                <w:rFonts w:asciiTheme="minorHAnsi" w:hAnsiTheme="minorHAnsi"/>
                <w:bCs/>
              </w:rPr>
            </w:pPr>
          </w:p>
          <w:p w14:paraId="3956CAC6" w14:textId="77777777" w:rsidR="007E3D68" w:rsidRPr="007E3D68" w:rsidRDefault="007E3D68" w:rsidP="006A3461">
            <w:pPr>
              <w:rPr>
                <w:rFonts w:asciiTheme="minorHAnsi" w:hAnsiTheme="minorHAnsi"/>
                <w:bCs/>
              </w:rPr>
            </w:pPr>
            <w:r>
              <w:rPr>
                <w:rFonts w:asciiTheme="minorHAnsi" w:hAnsiTheme="minorHAnsi"/>
              </w:rPr>
              <w:t xml:space="preserve">Félicitations à </w:t>
            </w:r>
            <w:proofErr w:type="spellStart"/>
            <w:r>
              <w:rPr>
                <w:rFonts w:asciiTheme="minorHAnsi" w:hAnsiTheme="minorHAnsi"/>
                <w:b/>
                <w:smallCaps/>
              </w:rPr>
              <w:t>Vivek</w:t>
            </w:r>
            <w:proofErr w:type="spellEnd"/>
            <w:r>
              <w:rPr>
                <w:rFonts w:asciiTheme="minorHAnsi" w:hAnsiTheme="minorHAnsi"/>
                <w:b/>
                <w:smallCaps/>
              </w:rPr>
              <w:t xml:space="preserve"> </w:t>
            </w:r>
            <w:proofErr w:type="spellStart"/>
            <w:r>
              <w:rPr>
                <w:rFonts w:asciiTheme="minorHAnsi" w:hAnsiTheme="minorHAnsi"/>
                <w:b/>
                <w:smallCaps/>
              </w:rPr>
              <w:t>Goel</w:t>
            </w:r>
            <w:proofErr w:type="spellEnd"/>
            <w:r>
              <w:rPr>
                <w:rFonts w:asciiTheme="minorHAnsi" w:hAnsiTheme="minorHAnsi"/>
              </w:rPr>
              <w:t>, qui a été nommé vice-président, recherche et innovation de l'Université de Toronto.</w:t>
            </w:r>
          </w:p>
          <w:p w14:paraId="51ADEA77" w14:textId="77777777" w:rsidR="00CD44B1" w:rsidRDefault="00CD44B1" w:rsidP="006A3461">
            <w:pPr>
              <w:rPr>
                <w:b/>
                <w:bCs/>
                <w:smallCaps/>
                <w:color w:val="1F497D"/>
                <w:sz w:val="24"/>
                <w:szCs w:val="24"/>
              </w:rPr>
            </w:pPr>
          </w:p>
          <w:p w14:paraId="1808BD96" w14:textId="77777777" w:rsidR="0034223F" w:rsidRDefault="0034223F" w:rsidP="006A3461">
            <w:pPr>
              <w:rPr>
                <w:b/>
                <w:bCs/>
                <w:smallCaps/>
                <w:color w:val="1F497D"/>
                <w:sz w:val="24"/>
                <w:szCs w:val="24"/>
              </w:rPr>
            </w:pPr>
            <w:r>
              <w:rPr>
                <w:b/>
                <w:smallCaps/>
                <w:color w:val="1F497D"/>
                <w:sz w:val="24"/>
              </w:rPr>
              <w:t>In memoriam</w:t>
            </w:r>
          </w:p>
          <w:p w14:paraId="225DDB9E" w14:textId="77777777" w:rsidR="008318ED" w:rsidRPr="00B84542" w:rsidRDefault="005B3FE3" w:rsidP="006A3461">
            <w:pPr>
              <w:rPr>
                <w:rStyle w:val="Strong"/>
                <w:rFonts w:asciiTheme="minorHAnsi" w:hAnsiTheme="minorHAnsi" w:cs="Helvetica"/>
                <w:b w:val="0"/>
                <w:bCs w:val="0"/>
              </w:rPr>
            </w:pPr>
            <w:r>
              <w:rPr>
                <w:rFonts w:asciiTheme="minorHAnsi" w:hAnsiTheme="minorHAnsi"/>
                <w:b/>
                <w:iCs/>
                <w:smallCaps/>
                <w:noProof/>
                <w:lang w:val="en-US" w:eastAsia="en-US" w:bidi="ar-SA"/>
              </w:rPr>
              <w:drawing>
                <wp:anchor distT="0" distB="0" distL="114300" distR="114300" simplePos="0" relativeHeight="251672576" behindDoc="1" locked="0" layoutInCell="1" allowOverlap="1" wp14:anchorId="49670E47" wp14:editId="119BA7B7">
                  <wp:simplePos x="0" y="0"/>
                  <wp:positionH relativeFrom="column">
                    <wp:posOffset>6350</wp:posOffset>
                  </wp:positionH>
                  <wp:positionV relativeFrom="paragraph">
                    <wp:posOffset>0</wp:posOffset>
                  </wp:positionV>
                  <wp:extent cx="948897" cy="1358900"/>
                  <wp:effectExtent l="0" t="0" r="3810" b="0"/>
                  <wp:wrapTight wrapText="bothSides">
                    <wp:wrapPolygon edited="0">
                      <wp:start x="0" y="0"/>
                      <wp:lineTo x="0" y="21196"/>
                      <wp:lineTo x="21253" y="21196"/>
                      <wp:lineTo x="21253"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948897" cy="1358900"/>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b/>
                <w:smallCaps/>
              </w:rPr>
              <w:t>Patricia Martens</w:t>
            </w:r>
            <w:r>
              <w:rPr>
                <w:rFonts w:asciiTheme="minorHAnsi" w:hAnsiTheme="minorHAnsi"/>
              </w:rPr>
              <w:t xml:space="preserve"> L'Académie canadienne des sciences de la santé a été très attristée d'apprendre que Patricia Martens est décédée le 10 janvier 2015.</w:t>
            </w:r>
            <w:r w:rsidR="006B03C4">
              <w:rPr>
                <w:rFonts w:asciiTheme="minorHAnsi" w:hAnsiTheme="minorHAnsi"/>
                <w:b/>
              </w:rPr>
              <w:t xml:space="preserve"> </w:t>
            </w:r>
            <w:r>
              <w:rPr>
                <w:rFonts w:asciiTheme="minorHAnsi" w:hAnsiTheme="minorHAnsi"/>
              </w:rPr>
              <w:t xml:space="preserve">Pat était professeure distinguée à la Faculté de médecine de l'Université du Manitoba. Elle était également une scientifique chevronnée et l'ancienne directrice du Centre d'élaboration et d'évaluation de la politique des soins de santé du Manitoba, un centre reconnu à l'échelle internationale utilisant des données administratives pour étudier la santé des populations, les services de santé et les services sociaux, et la santé publique. Elle a reçu en 2005 le Prix national de l'application des connaissances des IRSC pour l'impact régional pour l'équipe </w:t>
            </w:r>
            <w:proofErr w:type="spellStart"/>
            <w:r>
              <w:rPr>
                <w:rFonts w:asciiTheme="minorHAnsi" w:hAnsiTheme="minorHAnsi"/>
                <w:i/>
              </w:rPr>
              <w:t>Need</w:t>
            </w:r>
            <w:proofErr w:type="spellEnd"/>
            <w:r>
              <w:rPr>
                <w:rFonts w:asciiTheme="minorHAnsi" w:hAnsiTheme="minorHAnsi"/>
                <w:i/>
              </w:rPr>
              <w:t xml:space="preserve"> To Know</w:t>
            </w:r>
            <w:r>
              <w:rPr>
                <w:rFonts w:asciiTheme="minorHAnsi" w:hAnsiTheme="minorHAnsi"/>
              </w:rPr>
              <w:t xml:space="preserve">, une collaboration entre des autorités régionales en matière de santé, Santé Manitoba et des universitaires. Ses recherches portaient sur les inégalités sur le plan de l'état de santé, entre autres celles que vivent les populations métisses et des Premières Nations. Elle était </w:t>
            </w:r>
            <w:proofErr w:type="spellStart"/>
            <w:r>
              <w:rPr>
                <w:rFonts w:asciiTheme="minorHAnsi" w:hAnsiTheme="minorHAnsi"/>
              </w:rPr>
              <w:t>co</w:t>
            </w:r>
            <w:proofErr w:type="spellEnd"/>
            <w:r>
              <w:rPr>
                <w:rFonts w:asciiTheme="minorHAnsi" w:hAnsiTheme="minorHAnsi"/>
              </w:rPr>
              <w:t xml:space="preserve">-chercheuse principale de l'étude pancanadienne novatrice RCEOEM (Réseau canadien pour les études observationnelles sur les effets des médicaments) des IRSC et chercheuse principale de la subvention de recherche programmatique des IRSC intitulée « PATHS </w:t>
            </w:r>
            <w:proofErr w:type="spellStart"/>
            <w:r>
              <w:rPr>
                <w:rFonts w:asciiTheme="minorHAnsi" w:hAnsiTheme="minorHAnsi"/>
              </w:rPr>
              <w:t>Equity</w:t>
            </w:r>
            <w:proofErr w:type="spellEnd"/>
            <w:r>
              <w:rPr>
                <w:rFonts w:asciiTheme="minorHAnsi" w:hAnsiTheme="minorHAnsi"/>
              </w:rPr>
              <w:t xml:space="preserve"> for </w:t>
            </w:r>
            <w:proofErr w:type="spellStart"/>
            <w:r>
              <w:rPr>
                <w:rFonts w:asciiTheme="minorHAnsi" w:hAnsiTheme="minorHAnsi"/>
              </w:rPr>
              <w:t>Children</w:t>
            </w:r>
            <w:proofErr w:type="spellEnd"/>
            <w:r>
              <w:rPr>
                <w:rFonts w:asciiTheme="minorHAnsi" w:hAnsiTheme="minorHAnsi"/>
              </w:rPr>
              <w:t xml:space="preserve"> [Voies vers l’équité – Recherche sur les mesures efficaces pour réduire les inégalités touchant les enfants du Manitoba] ».</w:t>
            </w:r>
            <w:r w:rsidR="006B03C4">
              <w:rPr>
                <w:rFonts w:asciiTheme="minorHAnsi" w:hAnsiTheme="minorHAnsi"/>
              </w:rPr>
              <w:t xml:space="preserve"> </w:t>
            </w:r>
            <w:r>
              <w:rPr>
                <w:rFonts w:asciiTheme="minorHAnsi" w:hAnsiTheme="minorHAnsi"/>
              </w:rPr>
              <w:t xml:space="preserve">De nombreux prix lui ont été remis pour saluer son excellence en recherche, entre autres le Manitoba YM/YWCA </w:t>
            </w:r>
            <w:proofErr w:type="spellStart"/>
            <w:r>
              <w:rPr>
                <w:rFonts w:asciiTheme="minorHAnsi" w:hAnsiTheme="minorHAnsi"/>
              </w:rPr>
              <w:t>Woman</w:t>
            </w:r>
            <w:proofErr w:type="spellEnd"/>
            <w:r>
              <w:rPr>
                <w:rFonts w:asciiTheme="minorHAnsi" w:hAnsiTheme="minorHAnsi"/>
              </w:rPr>
              <w:t xml:space="preserve"> of Distinction for Health &amp; </w:t>
            </w:r>
            <w:proofErr w:type="spellStart"/>
            <w:r>
              <w:rPr>
                <w:rFonts w:asciiTheme="minorHAnsi" w:hAnsiTheme="minorHAnsi"/>
              </w:rPr>
              <w:t>Wellness</w:t>
            </w:r>
            <w:proofErr w:type="spellEnd"/>
            <w:r>
              <w:rPr>
                <w:rFonts w:asciiTheme="minorHAnsi" w:hAnsiTheme="minorHAnsi"/>
              </w:rPr>
              <w:t xml:space="preserve"> [Femme de distinction du YMCA/ YWCA du Manitoba dans la catégorie santé et bien-être] en 2010.</w:t>
            </w:r>
            <w:r w:rsidR="006B03C4">
              <w:rPr>
                <w:rFonts w:asciiTheme="minorHAnsi" w:hAnsiTheme="minorHAnsi"/>
              </w:rPr>
              <w:t xml:space="preserve"> </w:t>
            </w:r>
            <w:r>
              <w:rPr>
                <w:rFonts w:asciiTheme="minorHAnsi" w:hAnsiTheme="minorHAnsi"/>
              </w:rPr>
              <w:t xml:space="preserve">Elle a été titulaire d'une chaire en santé publique appliquée des IRSC et de l’ASPC (2008-2013) et était membre de l'International Lactation Consultant Association. En 2013, elle a reçu le Prix R. D. </w:t>
            </w:r>
            <w:proofErr w:type="spellStart"/>
            <w:r>
              <w:rPr>
                <w:rFonts w:asciiTheme="minorHAnsi" w:hAnsiTheme="minorHAnsi"/>
              </w:rPr>
              <w:t>Defries</w:t>
            </w:r>
            <w:proofErr w:type="spellEnd"/>
            <w:r>
              <w:rPr>
                <w:rFonts w:asciiTheme="minorHAnsi" w:hAnsiTheme="minorHAnsi"/>
              </w:rPr>
              <w:t xml:space="preserve"> (le plus grand honneur décerné par l'Association canadienne de santé publique pour des contributions exceptionnelles à la santé publique) et a été élue membre de la Société royale du Canada. Elle est devenue membre de l’Ordre du Canada (CM) en 2013.</w:t>
            </w:r>
            <w:r w:rsidR="006B03C4">
              <w:rPr>
                <w:rFonts w:asciiTheme="minorHAnsi" w:hAnsiTheme="minorHAnsi"/>
              </w:rPr>
              <w:t xml:space="preserve"> </w:t>
            </w:r>
            <w:r>
              <w:rPr>
                <w:rFonts w:asciiTheme="minorHAnsi" w:hAnsiTheme="minorHAnsi"/>
              </w:rPr>
              <w:t xml:space="preserve">En 2014, elle a reçu le prix Justice </w:t>
            </w:r>
            <w:proofErr w:type="spellStart"/>
            <w:r>
              <w:rPr>
                <w:rFonts w:asciiTheme="minorHAnsi" w:hAnsiTheme="minorHAnsi"/>
              </w:rPr>
              <w:t>Emmett</w:t>
            </w:r>
            <w:proofErr w:type="spellEnd"/>
            <w:r>
              <w:rPr>
                <w:rFonts w:asciiTheme="minorHAnsi" w:hAnsiTheme="minorHAnsi"/>
              </w:rPr>
              <w:t xml:space="preserve"> Hall </w:t>
            </w:r>
            <w:proofErr w:type="spellStart"/>
            <w:r>
              <w:rPr>
                <w:rFonts w:asciiTheme="minorHAnsi" w:hAnsiTheme="minorHAnsi"/>
              </w:rPr>
              <w:t>Laureate</w:t>
            </w:r>
            <w:proofErr w:type="spellEnd"/>
            <w:r>
              <w:rPr>
                <w:rFonts w:asciiTheme="minorHAnsi" w:hAnsiTheme="minorHAnsi"/>
              </w:rPr>
              <w:t xml:space="preserve"> pour ses contributions aux recherches sur les services de santé et a été nommée membre de l'ACSS.</w:t>
            </w:r>
          </w:p>
          <w:p w14:paraId="05BEF1C0" w14:textId="77777777" w:rsidR="0034223F" w:rsidRDefault="0034223F">
            <w:pPr>
              <w:rPr>
                <w:rStyle w:val="Strong"/>
                <w:rFonts w:asciiTheme="minorHAnsi" w:hAnsiTheme="minorHAnsi"/>
                <w:b w:val="0"/>
              </w:rPr>
            </w:pPr>
          </w:p>
          <w:p w14:paraId="094D12D1" w14:textId="77777777" w:rsidR="00D00723" w:rsidRPr="00E519B6" w:rsidRDefault="00D00723" w:rsidP="00D00723">
            <w:pPr>
              <w:rPr>
                <w:rFonts w:asciiTheme="minorHAnsi" w:hAnsiTheme="minorHAnsi"/>
              </w:rPr>
            </w:pPr>
            <w:r>
              <w:rPr>
                <w:rStyle w:val="Emphasis"/>
                <w:rFonts w:asciiTheme="minorHAnsi" w:hAnsiTheme="minorHAnsi"/>
                <w:i w:val="0"/>
              </w:rPr>
              <w:t xml:space="preserve">N'hésitez pas à faire part de vos nouvelles, y compris de reconnaissances ou nominations majeures que nous aurions par inadvertance oubliées, à </w:t>
            </w:r>
            <w:r>
              <w:rPr>
                <w:rFonts w:asciiTheme="minorHAnsi" w:hAnsiTheme="minorHAnsi"/>
              </w:rPr>
              <w:t>Allison Hardisty à :</w:t>
            </w:r>
            <w:r w:rsidR="006B03C4">
              <w:rPr>
                <w:rFonts w:asciiTheme="minorHAnsi" w:hAnsiTheme="minorHAnsi"/>
              </w:rPr>
              <w:t xml:space="preserve"> </w:t>
            </w:r>
            <w:hyperlink r:id="rId37">
              <w:r>
                <w:rPr>
                  <w:rStyle w:val="Hyperlink"/>
                  <w:rFonts w:asciiTheme="minorHAnsi" w:hAnsiTheme="minorHAnsi"/>
                </w:rPr>
                <w:t>a.hardisty@utoronto.ca</w:t>
              </w:r>
            </w:hyperlink>
          </w:p>
          <w:p w14:paraId="6CD79B03" w14:textId="77777777" w:rsidR="00D00723" w:rsidRPr="00E519B6" w:rsidRDefault="00D00723">
            <w:pPr>
              <w:rPr>
                <w:rFonts w:asciiTheme="minorHAnsi" w:hAnsiTheme="minorHAnsi"/>
                <w:i/>
              </w:rPr>
            </w:pPr>
          </w:p>
          <w:tbl>
            <w:tblPr>
              <w:tblW w:w="0" w:type="auto"/>
              <w:tblCellMar>
                <w:left w:w="0" w:type="dxa"/>
                <w:right w:w="0" w:type="dxa"/>
              </w:tblCellMar>
              <w:tblLook w:val="04A0" w:firstRow="1" w:lastRow="0" w:firstColumn="1" w:lastColumn="0" w:noHBand="0" w:noVBand="1"/>
            </w:tblPr>
            <w:tblGrid>
              <w:gridCol w:w="8046"/>
            </w:tblGrid>
            <w:tr w:rsidR="006B0B5B" w14:paraId="356E4CE0" w14:textId="77777777" w:rsidTr="00CD44B1">
              <w:trPr>
                <w:trHeight w:val="393"/>
              </w:trPr>
              <w:tc>
                <w:tcPr>
                  <w:tcW w:w="8046" w:type="dxa"/>
                  <w:tcBorders>
                    <w:top w:val="single" w:sz="8" w:space="0" w:color="173A59"/>
                    <w:left w:val="nil"/>
                    <w:bottom w:val="single" w:sz="8" w:space="0" w:color="173A59"/>
                    <w:right w:val="nil"/>
                  </w:tcBorders>
                  <w:tcMar>
                    <w:top w:w="0" w:type="dxa"/>
                    <w:left w:w="108" w:type="dxa"/>
                    <w:bottom w:w="0" w:type="dxa"/>
                    <w:right w:w="108" w:type="dxa"/>
                  </w:tcMar>
                  <w:hideMark/>
                </w:tcPr>
                <w:p w14:paraId="2662C00C" w14:textId="77777777" w:rsidR="006B0B5B" w:rsidRDefault="006B0B5B">
                  <w:bookmarkStart w:id="10" w:name="IMPORTANT"/>
                  <w:r>
                    <w:rPr>
                      <w:b/>
                      <w:color w:val="249895"/>
                      <w:sz w:val="24"/>
                    </w:rPr>
                    <w:t>DATES IMPORTANTES</w:t>
                  </w:r>
                  <w:bookmarkEnd w:id="10"/>
                </w:p>
              </w:tc>
            </w:tr>
          </w:tbl>
          <w:p w14:paraId="6387EFE9" w14:textId="77777777" w:rsidR="00ED18F6" w:rsidRDefault="006B0B5B" w:rsidP="00ED18F6">
            <w:pPr>
              <w:rPr>
                <w:b/>
                <w:bCs/>
              </w:rPr>
            </w:pPr>
            <w:r>
              <w:rPr>
                <w:b/>
              </w:rPr>
              <w:t> </w:t>
            </w:r>
          </w:p>
          <w:p w14:paraId="710BA2DF" w14:textId="77777777" w:rsidR="00ED18F6" w:rsidRPr="00B352F6" w:rsidRDefault="000F06D4" w:rsidP="00F921EC">
            <w:pPr>
              <w:pStyle w:val="ListParagraph"/>
              <w:numPr>
                <w:ilvl w:val="0"/>
                <w:numId w:val="10"/>
              </w:numPr>
              <w:spacing w:before="0" w:beforeAutospacing="0" w:after="0" w:afterAutospacing="0"/>
              <w:ind w:left="360"/>
              <w:rPr>
                <w:rFonts w:asciiTheme="minorHAnsi" w:hAnsiTheme="minorHAnsi"/>
                <w:sz w:val="22"/>
                <w:szCs w:val="22"/>
              </w:rPr>
            </w:pPr>
            <w:r>
              <w:rPr>
                <w:rFonts w:asciiTheme="minorHAnsi" w:hAnsiTheme="minorHAnsi"/>
                <w:b/>
                <w:sz w:val="22"/>
              </w:rPr>
              <w:t>13 mars 2015 :</w:t>
            </w:r>
            <w:r>
              <w:rPr>
                <w:rFonts w:asciiTheme="minorHAnsi" w:hAnsiTheme="minorHAnsi"/>
                <w:sz w:val="22"/>
              </w:rPr>
              <w:t xml:space="preserve"> </w:t>
            </w:r>
            <w:r>
              <w:rPr>
                <w:rFonts w:asciiTheme="minorHAnsi" w:hAnsiTheme="minorHAnsi"/>
                <w:smallCaps/>
                <w:color w:val="1F497D" w:themeColor="text2"/>
                <w:sz w:val="22"/>
              </w:rPr>
              <w:t>Nominations pour de nouveaux membres</w:t>
            </w:r>
          </w:p>
          <w:p w14:paraId="66742E0F" w14:textId="77777777" w:rsidR="006B0B5B" w:rsidRPr="00245DB8" w:rsidRDefault="00624B1D" w:rsidP="00F921EC">
            <w:pPr>
              <w:pStyle w:val="ListParagraph"/>
              <w:numPr>
                <w:ilvl w:val="0"/>
                <w:numId w:val="10"/>
              </w:numPr>
              <w:spacing w:before="0" w:beforeAutospacing="0" w:after="0" w:afterAutospacing="0"/>
              <w:ind w:left="360"/>
            </w:pPr>
            <w:r>
              <w:rPr>
                <w:rFonts w:asciiTheme="minorHAnsi" w:hAnsiTheme="minorHAnsi"/>
                <w:b/>
                <w:sz w:val="22"/>
              </w:rPr>
              <w:t>17 et 18 septembre 2015 </w:t>
            </w:r>
            <w:r>
              <w:rPr>
                <w:rFonts w:asciiTheme="minorHAnsi" w:hAnsiTheme="minorHAnsi"/>
                <w:sz w:val="22"/>
              </w:rPr>
              <w:t>:</w:t>
            </w:r>
            <w:r w:rsidR="006B03C4">
              <w:rPr>
                <w:rFonts w:asciiTheme="minorHAnsi" w:hAnsiTheme="minorHAnsi"/>
                <w:sz w:val="22"/>
              </w:rPr>
              <w:t xml:space="preserve"> </w:t>
            </w:r>
            <w:r>
              <w:rPr>
                <w:rFonts w:asciiTheme="minorHAnsi" w:hAnsiTheme="minorHAnsi"/>
                <w:smallCaps/>
                <w:color w:val="1F497D" w:themeColor="text2"/>
                <w:sz w:val="22"/>
              </w:rPr>
              <w:t>Forum et assemblée générale annuelle de l'ACSS, Ottawa</w:t>
            </w:r>
          </w:p>
          <w:p w14:paraId="1217E8C4" w14:textId="77777777" w:rsidR="00245DB8" w:rsidRDefault="00245DB8" w:rsidP="00245DB8">
            <w:pPr>
              <w:pStyle w:val="ListParagraph"/>
              <w:spacing w:before="0" w:beforeAutospacing="0" w:after="0" w:afterAutospacing="0"/>
              <w:ind w:left="360"/>
            </w:pPr>
          </w:p>
        </w:tc>
        <w:tc>
          <w:tcPr>
            <w:tcW w:w="3060" w:type="dxa"/>
            <w:tcBorders>
              <w:top w:val="nil"/>
              <w:left w:val="nil"/>
              <w:bottom w:val="double" w:sz="4" w:space="0" w:color="95B3D7"/>
              <w:right w:val="double" w:sz="4" w:space="0" w:color="95B3D7"/>
            </w:tcBorders>
            <w:shd w:val="clear" w:color="auto" w:fill="173A59"/>
            <w:tcMar>
              <w:top w:w="0" w:type="dxa"/>
              <w:left w:w="108" w:type="dxa"/>
              <w:bottom w:w="0" w:type="dxa"/>
              <w:right w:w="108" w:type="dxa"/>
            </w:tcMar>
            <w:hideMark/>
          </w:tcPr>
          <w:p w14:paraId="3A496F96" w14:textId="77777777" w:rsidR="006B0B5B" w:rsidRPr="00340409" w:rsidRDefault="006B0B5B" w:rsidP="005D475E">
            <w:pPr>
              <w:rPr>
                <w:smallCaps/>
              </w:rPr>
            </w:pPr>
            <w:r>
              <w:rPr>
                <w:smallCaps/>
                <w:sz w:val="20"/>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Note de la secrétaire</w:t>
            </w:r>
          </w:p>
          <w:p w14:paraId="2E4A92CD" w14:textId="77777777" w:rsidR="00254ABC" w:rsidRDefault="00254ABC">
            <w:pPr>
              <w:rPr>
                <w:color w:val="FFFFFF" w:themeColor="background1"/>
                <w:sz w:val="20"/>
                <w:szCs w:val="20"/>
              </w:rPr>
            </w:pPr>
          </w:p>
          <w:p w14:paraId="7DEE9CFC" w14:textId="77777777" w:rsidR="0015370E" w:rsidRDefault="00254ABC">
            <w:pPr>
              <w:rPr>
                <w:color w:val="FFFFFF" w:themeColor="background1"/>
                <w:sz w:val="20"/>
                <w:szCs w:val="20"/>
              </w:rPr>
            </w:pPr>
            <w:r>
              <w:rPr>
                <w:noProof/>
                <w:color w:val="FFFFFF" w:themeColor="background1"/>
                <w:sz w:val="20"/>
                <w:szCs w:val="20"/>
                <w:lang w:val="en-US" w:eastAsia="en-US" w:bidi="ar-SA"/>
              </w:rPr>
              <w:drawing>
                <wp:anchor distT="0" distB="0" distL="114300" distR="114300" simplePos="0" relativeHeight="251660288" behindDoc="0" locked="0" layoutInCell="1" allowOverlap="1" wp14:anchorId="1B7DDCDE" wp14:editId="468EEBC4">
                  <wp:simplePos x="0" y="0"/>
                  <wp:positionH relativeFrom="column">
                    <wp:posOffset>635</wp:posOffset>
                  </wp:positionH>
                  <wp:positionV relativeFrom="paragraph">
                    <wp:posOffset>0</wp:posOffset>
                  </wp:positionV>
                  <wp:extent cx="567055" cy="768350"/>
                  <wp:effectExtent l="0" t="0" r="4445" b="0"/>
                  <wp:wrapTight wrapText="bothSides">
                    <wp:wrapPolygon edited="0">
                      <wp:start x="0" y="0"/>
                      <wp:lineTo x="0" y="20886"/>
                      <wp:lineTo x="21044" y="20886"/>
                      <wp:lineTo x="21044"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67055" cy="768350"/>
                          </a:xfrm>
                          <a:prstGeom prst="rect">
                            <a:avLst/>
                          </a:prstGeom>
                          <a:noFill/>
                        </pic:spPr>
                      </pic:pic>
                    </a:graphicData>
                  </a:graphic>
                  <wp14:sizeRelH relativeFrom="page">
                    <wp14:pctWidth>0</wp14:pctWidth>
                  </wp14:sizeRelH>
                  <wp14:sizeRelV relativeFrom="page">
                    <wp14:pctHeight>0</wp14:pctHeight>
                  </wp14:sizeRelV>
                </wp:anchor>
              </w:drawing>
            </w:r>
            <w:r>
              <w:rPr>
                <w:color w:val="FFFFFF" w:themeColor="background1"/>
                <w:sz w:val="20"/>
              </w:rPr>
              <w:t>C'est maintenant le moment de penser à proposer la candidature de collègues méritants qui pourraient devenir membres de l'ACSS en 2015. Le processus de mise en candidature a été révisé cette année, et les membres de l'ACSS y jouent maintenant un rôle plus actif. Nous espérons entre autres que les membres des principaux centres urbains penseront à des collègues provenant de parties moins centrales du Canada, notamment à ceux qui pourraient ne pas bénéficier d'un groupe de membres locaux prêts à promouvoir leur candidature.</w:t>
            </w:r>
          </w:p>
          <w:p w14:paraId="46095992" w14:textId="77777777" w:rsidR="0015370E" w:rsidRDefault="0015370E" w:rsidP="0015370E">
            <w:pPr>
              <w:rPr>
                <w:color w:val="FFFFFF" w:themeColor="background1"/>
                <w:sz w:val="20"/>
                <w:szCs w:val="20"/>
              </w:rPr>
            </w:pPr>
          </w:p>
          <w:p w14:paraId="6FBE10C6" w14:textId="77777777" w:rsidR="0015370E" w:rsidRDefault="0015370E" w:rsidP="0015370E">
            <w:pPr>
              <w:rPr>
                <w:color w:val="FFFFFF" w:themeColor="background1"/>
                <w:sz w:val="20"/>
                <w:szCs w:val="20"/>
              </w:rPr>
            </w:pPr>
            <w:r>
              <w:rPr>
                <w:color w:val="FFFFFF" w:themeColor="background1"/>
                <w:sz w:val="20"/>
              </w:rPr>
              <w:t xml:space="preserve">Vous trouverez également dans ce bulletin des mises à jour sur le forum et l'assemblée générale annuelle, qui auront lieu à Ottawa les </w:t>
            </w:r>
            <w:r>
              <w:rPr>
                <w:b/>
                <w:color w:val="FFFFFF" w:themeColor="background1"/>
                <w:sz w:val="20"/>
              </w:rPr>
              <w:t>17 et 18 septembre 2015</w:t>
            </w:r>
            <w:r>
              <w:rPr>
                <w:color w:val="FFFFFF" w:themeColor="background1"/>
                <w:sz w:val="20"/>
              </w:rPr>
              <w:t>. Vous ne voudrez sans doute pas manquer cet événement! Inscrivez-le dès maintenant à votre agenda et planifiez de vous joindre à nous.</w:t>
            </w:r>
          </w:p>
          <w:p w14:paraId="69967ADB" w14:textId="77777777" w:rsidR="00595182" w:rsidRDefault="00595182">
            <w:pPr>
              <w:rPr>
                <w:color w:val="FFFFFF" w:themeColor="background1"/>
                <w:sz w:val="20"/>
                <w:szCs w:val="20"/>
              </w:rPr>
            </w:pPr>
          </w:p>
          <w:p w14:paraId="4CF4185F" w14:textId="77777777" w:rsidR="00595182" w:rsidRDefault="0015370E">
            <w:pPr>
              <w:rPr>
                <w:color w:val="FFFFFF" w:themeColor="background1"/>
                <w:sz w:val="20"/>
                <w:szCs w:val="20"/>
              </w:rPr>
            </w:pPr>
            <w:r>
              <w:rPr>
                <w:color w:val="FFFFFF" w:themeColor="background1"/>
                <w:sz w:val="20"/>
              </w:rPr>
              <w:t>Toute idée visant à rendre ce bulletin le plus informatif et pertinent que possible est toujours la bienvenue!</w:t>
            </w:r>
          </w:p>
          <w:p w14:paraId="4B57D52B" w14:textId="77777777" w:rsidR="00761DF5" w:rsidRDefault="00761DF5">
            <w:pPr>
              <w:rPr>
                <w:color w:val="FFFFFF" w:themeColor="background1"/>
                <w:sz w:val="20"/>
                <w:szCs w:val="20"/>
              </w:rPr>
            </w:pPr>
          </w:p>
          <w:p w14:paraId="0399B89A" w14:textId="77777777" w:rsidR="00595182" w:rsidRDefault="00595182" w:rsidP="00595182">
            <w:r>
              <w:rPr>
                <w:color w:val="FFFFFF"/>
                <w:sz w:val="20"/>
              </w:rPr>
              <w:t>Cordialement,</w:t>
            </w:r>
          </w:p>
          <w:p w14:paraId="3B4BA797" w14:textId="77777777" w:rsidR="00595182" w:rsidRDefault="00595182" w:rsidP="00595182">
            <w:r>
              <w:rPr>
                <w:rFonts w:ascii="Mistral" w:hAnsi="Mistral"/>
                <w:color w:val="FFFFFF"/>
                <w:sz w:val="36"/>
              </w:rPr>
              <w:t xml:space="preserve">Sally </w:t>
            </w:r>
            <w:proofErr w:type="spellStart"/>
            <w:r>
              <w:rPr>
                <w:rFonts w:ascii="Mistral" w:hAnsi="Mistral"/>
                <w:color w:val="FFFFFF"/>
                <w:sz w:val="36"/>
              </w:rPr>
              <w:t>Thorne</w:t>
            </w:r>
            <w:proofErr w:type="spellEnd"/>
          </w:p>
          <w:p w14:paraId="606915CF" w14:textId="77777777" w:rsidR="006B0B5B" w:rsidRDefault="00AD17FE">
            <w:pPr>
              <w:rPr>
                <w:rStyle w:val="Hyperlink"/>
                <w:color w:val="00B0F0"/>
                <w:sz w:val="16"/>
                <w:szCs w:val="16"/>
              </w:rPr>
            </w:pPr>
            <w:hyperlink r:id="rId39">
              <w:r w:rsidR="002148FD">
                <w:rPr>
                  <w:rStyle w:val="Hyperlink"/>
                  <w:color w:val="00B0F0"/>
                  <w:sz w:val="16"/>
                </w:rPr>
                <w:t>Sally.Thorne@ubc.ca</w:t>
              </w:r>
            </w:hyperlink>
          </w:p>
          <w:p w14:paraId="3A768AC1" w14:textId="77777777" w:rsidR="00761DF5" w:rsidRPr="00761DF5" w:rsidRDefault="00761DF5">
            <w:pPr>
              <w:rPr>
                <w:color w:val="00B0F0"/>
                <w:sz w:val="16"/>
                <w:szCs w:val="16"/>
              </w:rPr>
            </w:pPr>
          </w:p>
          <w:p w14:paraId="70B5DECF" w14:textId="77777777" w:rsidR="006B0B5B" w:rsidRDefault="006B03C4">
            <w:r>
              <w:rPr>
                <w:color w:val="FFFFFF"/>
                <w:sz w:val="20"/>
              </w:rPr>
              <w:t xml:space="preserve"> </w:t>
            </w:r>
          </w:p>
          <w:p w14:paraId="0C319D18" w14:textId="77777777" w:rsidR="006B0B5B" w:rsidRDefault="006B0B5B">
            <w:pPr>
              <w:spacing w:after="100"/>
            </w:pPr>
            <w:r>
              <w:t>Titres</w:t>
            </w:r>
          </w:p>
          <w:p w14:paraId="666458CA" w14:textId="77777777" w:rsidR="006B0B5B" w:rsidRDefault="00AD17FE">
            <w:hyperlink w:anchor="SPOTLIGHT" w:history="1">
              <w:r w:rsidR="002148FD">
                <w:rPr>
                  <w:rStyle w:val="Hyperlink"/>
                  <w:color w:val="00B0F0"/>
                </w:rPr>
                <w:t>Pleins feux</w:t>
              </w:r>
            </w:hyperlink>
          </w:p>
          <w:p w14:paraId="32AF2AA1" w14:textId="77777777" w:rsidR="006B0B5B" w:rsidRDefault="00AD17FE">
            <w:hyperlink w:anchor="ANNUAL" w:history="1">
              <w:r w:rsidR="002148FD">
                <w:rPr>
                  <w:rStyle w:val="Hyperlink"/>
                  <w:color w:val="00B0F0"/>
                </w:rPr>
                <w:t>Assemblée générale annuelle et forum</w:t>
              </w:r>
            </w:hyperlink>
          </w:p>
          <w:p w14:paraId="050335E3" w14:textId="77777777" w:rsidR="006B0B5B" w:rsidRDefault="00AD17FE">
            <w:hyperlink w:anchor="STRATEGIC" w:history="1">
              <w:r w:rsidR="002148FD">
                <w:rPr>
                  <w:rStyle w:val="Hyperlink"/>
                  <w:color w:val="00B0F0"/>
                </w:rPr>
                <w:t>Orientations stratégiques</w:t>
              </w:r>
            </w:hyperlink>
          </w:p>
          <w:p w14:paraId="6736FF4F" w14:textId="77777777" w:rsidR="006B0B5B" w:rsidRDefault="00AD17FE">
            <w:hyperlink w:anchor="ASSESSMENT" w:history="1">
              <w:r w:rsidR="002148FD">
                <w:rPr>
                  <w:rStyle w:val="Hyperlink"/>
                  <w:color w:val="00B0F0"/>
                </w:rPr>
                <w:t>Nouvelles sur les évaluations</w:t>
              </w:r>
            </w:hyperlink>
          </w:p>
          <w:p w14:paraId="43ED5C3B" w14:textId="77777777" w:rsidR="006B0B5B" w:rsidRDefault="00AD17FE">
            <w:hyperlink w:anchor="MEMBER" w:history="1">
              <w:r w:rsidR="002148FD">
                <w:rPr>
                  <w:rStyle w:val="Hyperlink"/>
                  <w:color w:val="00B0F0"/>
                </w:rPr>
                <w:t>Nouvelles des membres</w:t>
              </w:r>
            </w:hyperlink>
          </w:p>
          <w:p w14:paraId="03F817CF" w14:textId="77777777" w:rsidR="006B0B5B" w:rsidRDefault="00AD17FE">
            <w:hyperlink w:anchor="IMPORTANT" w:history="1">
              <w:r w:rsidR="002148FD">
                <w:rPr>
                  <w:rStyle w:val="Hyperlink"/>
                  <w:color w:val="00B0F0"/>
                </w:rPr>
                <w:t>Dates importantes</w:t>
              </w:r>
            </w:hyperlink>
          </w:p>
          <w:p w14:paraId="5FB6018A" w14:textId="77777777" w:rsidR="006B0B5B" w:rsidRDefault="006B0B5B">
            <w:r>
              <w:rPr>
                <w:color w:val="FFFFFF"/>
              </w:rPr>
              <w:t> </w:t>
            </w:r>
          </w:p>
          <w:p w14:paraId="646604D1" w14:textId="77777777" w:rsidR="006B0B5B" w:rsidRDefault="006B0B5B">
            <w:r>
              <w:rPr>
                <w:color w:val="FFFFFF"/>
              </w:rPr>
              <w:t> </w:t>
            </w:r>
          </w:p>
          <w:p w14:paraId="38D39F2B" w14:textId="77777777" w:rsidR="006B0B5B" w:rsidRDefault="006B0B5B">
            <w:r>
              <w:rPr>
                <w:color w:val="FFFFFF"/>
              </w:rPr>
              <w:t> </w:t>
            </w:r>
          </w:p>
          <w:p w14:paraId="298DF4E9" w14:textId="77777777" w:rsidR="006B0B5B" w:rsidRDefault="006B0B5B">
            <w:pPr>
              <w:jc w:val="center"/>
            </w:pPr>
            <w:r>
              <w:rPr>
                <w:b/>
                <w:color w:val="FFFFFF"/>
                <w:sz w:val="24"/>
                <w:u w:val="single"/>
              </w:rPr>
              <w:t>Contact</w:t>
            </w:r>
          </w:p>
          <w:p w14:paraId="45F962A4" w14:textId="543BA863" w:rsidR="006B0B5B" w:rsidRDefault="006B0B5B">
            <w:pPr>
              <w:jc w:val="center"/>
            </w:pPr>
            <w:r>
              <w:rPr>
                <w:color w:val="FFFFFF"/>
              </w:rPr>
              <w:t>Académie canadienne des</w:t>
            </w:r>
          </w:p>
          <w:p w14:paraId="0B49F8CF" w14:textId="77777777" w:rsidR="006B0B5B" w:rsidRDefault="006B0B5B">
            <w:pPr>
              <w:jc w:val="center"/>
            </w:pPr>
            <w:r>
              <w:rPr>
                <w:color w:val="FFFFFF"/>
              </w:rPr>
              <w:t>sciences de la santé (ACSS)</w:t>
            </w:r>
          </w:p>
          <w:p w14:paraId="2FDADEC3" w14:textId="77777777" w:rsidR="006B0B5B" w:rsidRDefault="006B0B5B">
            <w:pPr>
              <w:jc w:val="center"/>
            </w:pPr>
            <w:r>
              <w:rPr>
                <w:color w:val="FFFFFF"/>
              </w:rPr>
              <w:t>180, rue Elgin, bureau 1403</w:t>
            </w:r>
          </w:p>
          <w:p w14:paraId="7AA0B634" w14:textId="77777777" w:rsidR="006B0B5B" w:rsidRDefault="006B0B5B">
            <w:pPr>
              <w:jc w:val="center"/>
            </w:pPr>
            <w:r>
              <w:rPr>
                <w:color w:val="FFFFFF"/>
              </w:rPr>
              <w:t>Ottawa, Ontario</w:t>
            </w:r>
          </w:p>
          <w:p w14:paraId="027AE128" w14:textId="77777777" w:rsidR="006B0B5B" w:rsidRDefault="006B0B5B">
            <w:pPr>
              <w:jc w:val="center"/>
            </w:pPr>
            <w:r>
              <w:rPr>
                <w:color w:val="FFFFFF"/>
              </w:rPr>
              <w:t>K2P 2K3</w:t>
            </w:r>
          </w:p>
          <w:p w14:paraId="3F1C5D2D" w14:textId="77777777" w:rsidR="006B0B5B" w:rsidRDefault="006B0B5B">
            <w:pPr>
              <w:jc w:val="center"/>
            </w:pPr>
            <w:r>
              <w:rPr>
                <w:color w:val="FFFFFF"/>
              </w:rPr>
              <w:t> </w:t>
            </w:r>
          </w:p>
          <w:p w14:paraId="3E2F502E" w14:textId="77777777" w:rsidR="006B0B5B" w:rsidRDefault="006B0B5B">
            <w:pPr>
              <w:jc w:val="center"/>
            </w:pPr>
            <w:r>
              <w:rPr>
                <w:color w:val="FFFFFF"/>
              </w:rPr>
              <w:t xml:space="preserve">Tél. </w:t>
            </w:r>
            <w:r>
              <w:rPr>
                <w:color w:val="00B0F0"/>
              </w:rPr>
              <w:t>613-567-2247</w:t>
            </w:r>
          </w:p>
          <w:p w14:paraId="3823D478" w14:textId="77777777" w:rsidR="006B0B5B" w:rsidRDefault="006B0B5B">
            <w:pPr>
              <w:jc w:val="center"/>
            </w:pPr>
            <w:r>
              <w:rPr>
                <w:color w:val="FFFFFF"/>
              </w:rPr>
              <w:t xml:space="preserve">Téléc. </w:t>
            </w:r>
            <w:r>
              <w:rPr>
                <w:color w:val="00B0F0"/>
              </w:rPr>
              <w:t>613-567-5060</w:t>
            </w:r>
          </w:p>
          <w:p w14:paraId="519ADEAD" w14:textId="77777777" w:rsidR="006B0B5B" w:rsidRDefault="00AD17FE">
            <w:pPr>
              <w:jc w:val="center"/>
            </w:pPr>
            <w:hyperlink r:id="rId40">
              <w:r w:rsidR="002148FD">
                <w:rPr>
                  <w:rStyle w:val="Hyperlink"/>
                  <w:color w:val="00B0F0"/>
                </w:rPr>
                <w:t>info@cahs-acss.ca</w:t>
              </w:r>
            </w:hyperlink>
          </w:p>
        </w:tc>
      </w:tr>
      <w:tr w:rsidR="006B0B5B" w14:paraId="396D20F6" w14:textId="77777777" w:rsidTr="006A3461">
        <w:trPr>
          <w:trHeight w:val="1034"/>
        </w:trPr>
        <w:tc>
          <w:tcPr>
            <w:tcW w:w="11617" w:type="dxa"/>
            <w:gridSpan w:val="3"/>
            <w:tcMar>
              <w:top w:w="0" w:type="dxa"/>
              <w:left w:w="108" w:type="dxa"/>
              <w:bottom w:w="0" w:type="dxa"/>
              <w:right w:w="108" w:type="dxa"/>
            </w:tcMar>
            <w:hideMark/>
          </w:tcPr>
          <w:p w14:paraId="47022C5F" w14:textId="77777777" w:rsidR="006B0B5B" w:rsidRDefault="006B0B5B">
            <w:r>
              <w:t> </w:t>
            </w:r>
          </w:p>
        </w:tc>
      </w:tr>
      <w:tr w:rsidR="006B0B5B" w14:paraId="59868D21" w14:textId="77777777" w:rsidTr="006A3461">
        <w:trPr>
          <w:trHeight w:val="393"/>
        </w:trPr>
        <w:tc>
          <w:tcPr>
            <w:tcW w:w="6453" w:type="dxa"/>
            <w:vAlign w:val="center"/>
            <w:hideMark/>
          </w:tcPr>
          <w:p w14:paraId="2A965F26" w14:textId="77777777" w:rsidR="006B0B5B" w:rsidRDefault="006B0B5B">
            <w:pPr>
              <w:rPr>
                <w:rFonts w:ascii="Times New Roman" w:eastAsia="Times New Roman" w:hAnsi="Times New Roman"/>
                <w:sz w:val="20"/>
                <w:szCs w:val="20"/>
              </w:rPr>
            </w:pPr>
          </w:p>
        </w:tc>
        <w:tc>
          <w:tcPr>
            <w:tcW w:w="2104" w:type="dxa"/>
            <w:vAlign w:val="center"/>
            <w:hideMark/>
          </w:tcPr>
          <w:p w14:paraId="65CD1037" w14:textId="77777777" w:rsidR="006B0B5B" w:rsidRDefault="006B0B5B">
            <w:pPr>
              <w:rPr>
                <w:rFonts w:ascii="Times New Roman" w:eastAsia="Times New Roman" w:hAnsi="Times New Roman"/>
                <w:sz w:val="20"/>
                <w:szCs w:val="20"/>
              </w:rPr>
            </w:pPr>
          </w:p>
        </w:tc>
        <w:tc>
          <w:tcPr>
            <w:tcW w:w="3060" w:type="dxa"/>
            <w:vAlign w:val="center"/>
            <w:hideMark/>
          </w:tcPr>
          <w:p w14:paraId="06F3FEE7" w14:textId="77777777" w:rsidR="006B0B5B" w:rsidRDefault="006B0B5B">
            <w:pPr>
              <w:rPr>
                <w:rFonts w:ascii="Times New Roman" w:eastAsia="Times New Roman" w:hAnsi="Times New Roman"/>
                <w:sz w:val="20"/>
                <w:szCs w:val="20"/>
              </w:rPr>
            </w:pPr>
          </w:p>
        </w:tc>
      </w:tr>
    </w:tbl>
    <w:p w14:paraId="19E10115" w14:textId="77777777" w:rsidR="006B0B5B" w:rsidRDefault="006B0B5B" w:rsidP="006B0B5B">
      <w:pPr>
        <w:spacing w:after="160" w:line="252" w:lineRule="auto"/>
      </w:pPr>
      <w:r>
        <w:t> </w:t>
      </w:r>
    </w:p>
    <w:p w14:paraId="67F35127" w14:textId="77777777" w:rsidR="00D35558" w:rsidRDefault="00D35558"/>
    <w:sectPr w:rsidR="00D35558" w:rsidSect="006B0B5B">
      <w:headerReference w:type="even" r:id="rId41"/>
      <w:headerReference w:type="default" r:id="rId42"/>
      <w:footerReference w:type="even" r:id="rId43"/>
      <w:footerReference w:type="default" r:id="rId44"/>
      <w:headerReference w:type="first" r:id="rId45"/>
      <w:footerReference w:type="first" r:id="rId46"/>
      <w:pgSz w:w="12240" w:h="15840"/>
      <w:pgMar w:top="720" w:right="720" w:bottom="720" w:left="72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3F7A41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5308D0" w14:textId="77777777" w:rsidR="0034441D" w:rsidRDefault="0034441D" w:rsidP="0019125D">
      <w:r>
        <w:separator/>
      </w:r>
    </w:p>
  </w:endnote>
  <w:endnote w:type="continuationSeparator" w:id="0">
    <w:p w14:paraId="04B85F36" w14:textId="77777777" w:rsidR="0034441D" w:rsidRDefault="0034441D" w:rsidP="001912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Mistral">
    <w:panose1 w:val="03090702030407020403"/>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09F538" w14:textId="77777777" w:rsidR="0019125D" w:rsidRDefault="0019125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FB7767" w14:textId="77777777" w:rsidR="0019125D" w:rsidRDefault="0019125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513A6F" w14:textId="77777777" w:rsidR="0019125D" w:rsidRDefault="0019125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C82360" w14:textId="77777777" w:rsidR="0034441D" w:rsidRDefault="0034441D" w:rsidP="0019125D">
      <w:r>
        <w:separator/>
      </w:r>
    </w:p>
  </w:footnote>
  <w:footnote w:type="continuationSeparator" w:id="0">
    <w:p w14:paraId="1214E379" w14:textId="77777777" w:rsidR="0034441D" w:rsidRDefault="0034441D" w:rsidP="001912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54E543" w14:textId="77777777" w:rsidR="0019125D" w:rsidRDefault="0019125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D6925B" w14:textId="77777777" w:rsidR="0019125D" w:rsidRDefault="0019125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D5EAD4" w14:textId="77777777" w:rsidR="0019125D" w:rsidRDefault="0019125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D05BF"/>
    <w:multiLevelType w:val="hybridMultilevel"/>
    <w:tmpl w:val="CF3CA83A"/>
    <w:lvl w:ilvl="0" w:tplc="E23CD3DA">
      <w:numFmt w:val="bullet"/>
      <w:lvlText w:val="·"/>
      <w:lvlJc w:val="left"/>
      <w:pPr>
        <w:ind w:left="1110" w:hanging="555"/>
      </w:pPr>
      <w:rPr>
        <w:rFonts w:ascii="Calibri" w:eastAsia="Symbol" w:hAnsi="Calibri" w:cs="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1">
    <w:nsid w:val="14EA1A24"/>
    <w:multiLevelType w:val="hybridMultilevel"/>
    <w:tmpl w:val="7AC201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23082FF6"/>
    <w:multiLevelType w:val="hybridMultilevel"/>
    <w:tmpl w:val="4F0C0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B5F112F"/>
    <w:multiLevelType w:val="hybridMultilevel"/>
    <w:tmpl w:val="CFB60534"/>
    <w:lvl w:ilvl="0" w:tplc="04090001">
      <w:start w:val="1"/>
      <w:numFmt w:val="bullet"/>
      <w:lvlText w:val=""/>
      <w:lvlJc w:val="left"/>
      <w:pPr>
        <w:ind w:left="1110" w:hanging="555"/>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E6DAC2D8">
      <w:start w:val="1"/>
      <w:numFmt w:val="bullet"/>
      <w:lvlText w:val=""/>
      <w:lvlJc w:val="left"/>
      <w:pPr>
        <w:ind w:left="3075" w:hanging="360"/>
      </w:pPr>
      <w:rPr>
        <w:rFonts w:ascii="Symbol" w:hAnsi="Symbol" w:hint="default"/>
        <w:sz w:val="16"/>
        <w:szCs w:val="16"/>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4">
    <w:nsid w:val="3797543C"/>
    <w:multiLevelType w:val="hybridMultilevel"/>
    <w:tmpl w:val="04CC43D8"/>
    <w:lvl w:ilvl="0" w:tplc="3D788892">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92E47D3"/>
    <w:multiLevelType w:val="hybridMultilevel"/>
    <w:tmpl w:val="4AEEF4F0"/>
    <w:lvl w:ilvl="0" w:tplc="E6DAC2D8">
      <w:start w:val="1"/>
      <w:numFmt w:val="bullet"/>
      <w:lvlText w:val=""/>
      <w:lvlJc w:val="left"/>
      <w:pPr>
        <w:ind w:left="3075"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61265D1"/>
    <w:multiLevelType w:val="multilevel"/>
    <w:tmpl w:val="B8205B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55945167"/>
    <w:multiLevelType w:val="hybridMultilevel"/>
    <w:tmpl w:val="FDD80D4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nsid w:val="585B7021"/>
    <w:multiLevelType w:val="hybridMultilevel"/>
    <w:tmpl w:val="CB041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C523BD0"/>
    <w:multiLevelType w:val="hybridMultilevel"/>
    <w:tmpl w:val="C67275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7E2C2BC2"/>
    <w:multiLevelType w:val="hybridMultilevel"/>
    <w:tmpl w:val="5636E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0"/>
  </w:num>
  <w:num w:numId="3">
    <w:abstractNumId w:val="1"/>
  </w:num>
  <w:num w:numId="4">
    <w:abstractNumId w:val="1"/>
  </w:num>
  <w:num w:numId="5">
    <w:abstractNumId w:val="6"/>
  </w:num>
  <w:num w:numId="6">
    <w:abstractNumId w:val="9"/>
  </w:num>
  <w:num w:numId="7">
    <w:abstractNumId w:val="0"/>
  </w:num>
  <w:num w:numId="8">
    <w:abstractNumId w:val="3"/>
  </w:num>
  <w:num w:numId="9">
    <w:abstractNumId w:val="2"/>
  </w:num>
  <w:num w:numId="10">
    <w:abstractNumId w:val="4"/>
  </w:num>
  <w:num w:numId="11">
    <w:abstractNumId w:val="5"/>
  </w:num>
  <w:num w:numId="12">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yrianne">
    <w15:presenceInfo w15:providerId="Windows Live" w15:userId="9e78374f692a567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0B5B"/>
    <w:rsid w:val="0001034C"/>
    <w:rsid w:val="00025B3E"/>
    <w:rsid w:val="000415B4"/>
    <w:rsid w:val="00051604"/>
    <w:rsid w:val="00060693"/>
    <w:rsid w:val="00064B06"/>
    <w:rsid w:val="0008502E"/>
    <w:rsid w:val="00093FB6"/>
    <w:rsid w:val="000957BC"/>
    <w:rsid w:val="000A0BB5"/>
    <w:rsid w:val="000A5A19"/>
    <w:rsid w:val="000B0F6E"/>
    <w:rsid w:val="000C48D6"/>
    <w:rsid w:val="000D34EB"/>
    <w:rsid w:val="000E6532"/>
    <w:rsid w:val="000F06D4"/>
    <w:rsid w:val="001267C7"/>
    <w:rsid w:val="001347FB"/>
    <w:rsid w:val="001410DA"/>
    <w:rsid w:val="0015370E"/>
    <w:rsid w:val="0019122D"/>
    <w:rsid w:val="0019125D"/>
    <w:rsid w:val="001A28E8"/>
    <w:rsid w:val="001C07E1"/>
    <w:rsid w:val="001E249A"/>
    <w:rsid w:val="001F06EC"/>
    <w:rsid w:val="002148FD"/>
    <w:rsid w:val="002304B5"/>
    <w:rsid w:val="00245DB8"/>
    <w:rsid w:val="00254ABC"/>
    <w:rsid w:val="00285017"/>
    <w:rsid w:val="0028697B"/>
    <w:rsid w:val="00286DBB"/>
    <w:rsid w:val="002A42EE"/>
    <w:rsid w:val="002B4861"/>
    <w:rsid w:val="002C7ABA"/>
    <w:rsid w:val="002F5B71"/>
    <w:rsid w:val="00302568"/>
    <w:rsid w:val="003077BF"/>
    <w:rsid w:val="00325656"/>
    <w:rsid w:val="003260E2"/>
    <w:rsid w:val="00340409"/>
    <w:rsid w:val="0034223F"/>
    <w:rsid w:val="0034441D"/>
    <w:rsid w:val="003666F3"/>
    <w:rsid w:val="003827C5"/>
    <w:rsid w:val="00386B37"/>
    <w:rsid w:val="00393DD1"/>
    <w:rsid w:val="00394D25"/>
    <w:rsid w:val="0039707F"/>
    <w:rsid w:val="003A3378"/>
    <w:rsid w:val="003D0803"/>
    <w:rsid w:val="003D758C"/>
    <w:rsid w:val="003E0017"/>
    <w:rsid w:val="003E2C90"/>
    <w:rsid w:val="003E3B09"/>
    <w:rsid w:val="003E402E"/>
    <w:rsid w:val="003F093D"/>
    <w:rsid w:val="003F6BA6"/>
    <w:rsid w:val="003F7BD9"/>
    <w:rsid w:val="004077D3"/>
    <w:rsid w:val="00435EA8"/>
    <w:rsid w:val="004401BD"/>
    <w:rsid w:val="00442EF3"/>
    <w:rsid w:val="004640AD"/>
    <w:rsid w:val="004726CA"/>
    <w:rsid w:val="0047767A"/>
    <w:rsid w:val="00500977"/>
    <w:rsid w:val="00513E5A"/>
    <w:rsid w:val="00513F13"/>
    <w:rsid w:val="00515BBE"/>
    <w:rsid w:val="00521E2E"/>
    <w:rsid w:val="00537A52"/>
    <w:rsid w:val="00592DFB"/>
    <w:rsid w:val="00595182"/>
    <w:rsid w:val="005B3FE3"/>
    <w:rsid w:val="005D475E"/>
    <w:rsid w:val="005E2694"/>
    <w:rsid w:val="005E2B36"/>
    <w:rsid w:val="0061419C"/>
    <w:rsid w:val="00614A29"/>
    <w:rsid w:val="00617CC8"/>
    <w:rsid w:val="0062116C"/>
    <w:rsid w:val="00624B1D"/>
    <w:rsid w:val="00650B3F"/>
    <w:rsid w:val="006510F2"/>
    <w:rsid w:val="00683CE9"/>
    <w:rsid w:val="006A3461"/>
    <w:rsid w:val="006B03C4"/>
    <w:rsid w:val="006B0B5B"/>
    <w:rsid w:val="006C3285"/>
    <w:rsid w:val="006D1277"/>
    <w:rsid w:val="0072016F"/>
    <w:rsid w:val="007313B3"/>
    <w:rsid w:val="00733CC3"/>
    <w:rsid w:val="00736582"/>
    <w:rsid w:val="00752D12"/>
    <w:rsid w:val="007535D8"/>
    <w:rsid w:val="00761DF5"/>
    <w:rsid w:val="00765500"/>
    <w:rsid w:val="00772A68"/>
    <w:rsid w:val="007B272B"/>
    <w:rsid w:val="007C16D9"/>
    <w:rsid w:val="007C5722"/>
    <w:rsid w:val="007E3D68"/>
    <w:rsid w:val="007F228C"/>
    <w:rsid w:val="008318ED"/>
    <w:rsid w:val="00835A78"/>
    <w:rsid w:val="008A0029"/>
    <w:rsid w:val="008A2DF8"/>
    <w:rsid w:val="008B5E44"/>
    <w:rsid w:val="008C24CF"/>
    <w:rsid w:val="008C5C47"/>
    <w:rsid w:val="008E1C08"/>
    <w:rsid w:val="00904945"/>
    <w:rsid w:val="00920574"/>
    <w:rsid w:val="009B2F18"/>
    <w:rsid w:val="009B5F12"/>
    <w:rsid w:val="009B7AF1"/>
    <w:rsid w:val="009E51FA"/>
    <w:rsid w:val="009F37B3"/>
    <w:rsid w:val="00A002A2"/>
    <w:rsid w:val="00A13B24"/>
    <w:rsid w:val="00A30F24"/>
    <w:rsid w:val="00A45357"/>
    <w:rsid w:val="00A8394F"/>
    <w:rsid w:val="00AC700F"/>
    <w:rsid w:val="00AD17FE"/>
    <w:rsid w:val="00AD4058"/>
    <w:rsid w:val="00B13B26"/>
    <w:rsid w:val="00B32CBC"/>
    <w:rsid w:val="00B352F6"/>
    <w:rsid w:val="00B515CA"/>
    <w:rsid w:val="00B63D7B"/>
    <w:rsid w:val="00B64873"/>
    <w:rsid w:val="00B84542"/>
    <w:rsid w:val="00BA1B62"/>
    <w:rsid w:val="00BA25A9"/>
    <w:rsid w:val="00BA2BDB"/>
    <w:rsid w:val="00BC77EC"/>
    <w:rsid w:val="00C140DC"/>
    <w:rsid w:val="00C30143"/>
    <w:rsid w:val="00C6126C"/>
    <w:rsid w:val="00C64144"/>
    <w:rsid w:val="00C71D2A"/>
    <w:rsid w:val="00C87A2A"/>
    <w:rsid w:val="00CA75B0"/>
    <w:rsid w:val="00CC02C4"/>
    <w:rsid w:val="00CD44B1"/>
    <w:rsid w:val="00CF77ED"/>
    <w:rsid w:val="00D00723"/>
    <w:rsid w:val="00D0570A"/>
    <w:rsid w:val="00D22026"/>
    <w:rsid w:val="00D25B38"/>
    <w:rsid w:val="00D3055E"/>
    <w:rsid w:val="00D31634"/>
    <w:rsid w:val="00D35558"/>
    <w:rsid w:val="00D74ADC"/>
    <w:rsid w:val="00D91A30"/>
    <w:rsid w:val="00DD427A"/>
    <w:rsid w:val="00E159CE"/>
    <w:rsid w:val="00E4042E"/>
    <w:rsid w:val="00E519B6"/>
    <w:rsid w:val="00E564FB"/>
    <w:rsid w:val="00EB3EA0"/>
    <w:rsid w:val="00ED18F6"/>
    <w:rsid w:val="00EE6ADE"/>
    <w:rsid w:val="00F1298B"/>
    <w:rsid w:val="00F1450F"/>
    <w:rsid w:val="00F31F44"/>
    <w:rsid w:val="00F32C87"/>
    <w:rsid w:val="00F34F8E"/>
    <w:rsid w:val="00F47B3E"/>
    <w:rsid w:val="00F51495"/>
    <w:rsid w:val="00F529AD"/>
    <w:rsid w:val="00F778BD"/>
    <w:rsid w:val="00F90593"/>
    <w:rsid w:val="00F9087C"/>
    <w:rsid w:val="00F921EC"/>
    <w:rsid w:val="00FB1A99"/>
    <w:rsid w:val="00FC3684"/>
    <w:rsid w:val="00FD17AB"/>
    <w:rsid w:val="00FE25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E1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CA" w:eastAsia="fr-CA" w:bidi="fr-C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0B5B"/>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B0B5B"/>
    <w:rPr>
      <w:color w:val="0000FF"/>
      <w:u w:val="single"/>
    </w:rPr>
  </w:style>
  <w:style w:type="paragraph" w:styleId="BalloonText">
    <w:name w:val="Balloon Text"/>
    <w:basedOn w:val="Normal"/>
    <w:link w:val="BalloonTextChar"/>
    <w:uiPriority w:val="99"/>
    <w:semiHidden/>
    <w:unhideWhenUsed/>
    <w:rsid w:val="006B0B5B"/>
    <w:rPr>
      <w:rFonts w:ascii="Tahoma" w:hAnsi="Tahoma" w:cs="Tahoma"/>
      <w:sz w:val="16"/>
      <w:szCs w:val="16"/>
    </w:rPr>
  </w:style>
  <w:style w:type="character" w:customStyle="1" w:styleId="BalloonTextChar">
    <w:name w:val="Balloon Text Char"/>
    <w:basedOn w:val="DefaultParagraphFont"/>
    <w:link w:val="BalloonText"/>
    <w:uiPriority w:val="99"/>
    <w:semiHidden/>
    <w:rsid w:val="006B0B5B"/>
    <w:rPr>
      <w:rFonts w:ascii="Tahoma" w:hAnsi="Tahoma" w:cs="Tahoma"/>
      <w:sz w:val="16"/>
      <w:szCs w:val="16"/>
    </w:rPr>
  </w:style>
  <w:style w:type="paragraph" w:styleId="ListParagraph">
    <w:name w:val="List Paragraph"/>
    <w:basedOn w:val="Normal"/>
    <w:uiPriority w:val="34"/>
    <w:qFormat/>
    <w:rsid w:val="00624B1D"/>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B63D7B"/>
    <w:rPr>
      <w:b/>
      <w:bCs/>
    </w:rPr>
  </w:style>
  <w:style w:type="character" w:styleId="Emphasis">
    <w:name w:val="Emphasis"/>
    <w:basedOn w:val="DefaultParagraphFont"/>
    <w:uiPriority w:val="20"/>
    <w:qFormat/>
    <w:rsid w:val="00B63D7B"/>
    <w:rPr>
      <w:i/>
      <w:iCs/>
    </w:rPr>
  </w:style>
  <w:style w:type="character" w:customStyle="1" w:styleId="apple-converted-space">
    <w:name w:val="apple-converted-space"/>
    <w:basedOn w:val="DefaultParagraphFont"/>
    <w:rsid w:val="003260E2"/>
  </w:style>
  <w:style w:type="character" w:styleId="FollowedHyperlink">
    <w:name w:val="FollowedHyperlink"/>
    <w:basedOn w:val="DefaultParagraphFont"/>
    <w:uiPriority w:val="99"/>
    <w:semiHidden/>
    <w:unhideWhenUsed/>
    <w:rsid w:val="00F921EC"/>
    <w:rPr>
      <w:color w:val="800080" w:themeColor="followedHyperlink"/>
      <w:u w:val="single"/>
    </w:rPr>
  </w:style>
  <w:style w:type="character" w:styleId="CommentReference">
    <w:name w:val="annotation reference"/>
    <w:basedOn w:val="DefaultParagraphFont"/>
    <w:uiPriority w:val="99"/>
    <w:semiHidden/>
    <w:unhideWhenUsed/>
    <w:rsid w:val="00025B3E"/>
    <w:rPr>
      <w:sz w:val="16"/>
      <w:szCs w:val="16"/>
    </w:rPr>
  </w:style>
  <w:style w:type="paragraph" w:styleId="CommentText">
    <w:name w:val="annotation text"/>
    <w:basedOn w:val="Normal"/>
    <w:link w:val="CommentTextChar"/>
    <w:uiPriority w:val="99"/>
    <w:semiHidden/>
    <w:unhideWhenUsed/>
    <w:rsid w:val="00025B3E"/>
    <w:rPr>
      <w:sz w:val="20"/>
      <w:szCs w:val="20"/>
    </w:rPr>
  </w:style>
  <w:style w:type="character" w:customStyle="1" w:styleId="CommentTextChar">
    <w:name w:val="Comment Text Char"/>
    <w:basedOn w:val="DefaultParagraphFont"/>
    <w:link w:val="CommentText"/>
    <w:uiPriority w:val="99"/>
    <w:semiHidden/>
    <w:rsid w:val="00025B3E"/>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025B3E"/>
    <w:rPr>
      <w:b/>
      <w:bCs/>
    </w:rPr>
  </w:style>
  <w:style w:type="character" w:customStyle="1" w:styleId="CommentSubjectChar">
    <w:name w:val="Comment Subject Char"/>
    <w:basedOn w:val="CommentTextChar"/>
    <w:link w:val="CommentSubject"/>
    <w:uiPriority w:val="99"/>
    <w:semiHidden/>
    <w:rsid w:val="00025B3E"/>
    <w:rPr>
      <w:rFonts w:ascii="Calibri" w:hAnsi="Calibri" w:cs="Times New Roman"/>
      <w:b/>
      <w:bCs/>
      <w:sz w:val="20"/>
      <w:szCs w:val="20"/>
    </w:rPr>
  </w:style>
  <w:style w:type="paragraph" w:styleId="NormalWeb">
    <w:name w:val="Normal (Web)"/>
    <w:basedOn w:val="Normal"/>
    <w:uiPriority w:val="99"/>
    <w:unhideWhenUsed/>
    <w:rsid w:val="001F06EC"/>
    <w:rPr>
      <w:rFonts w:ascii="Times New Roman" w:hAnsi="Times New Roman"/>
      <w:sz w:val="24"/>
      <w:szCs w:val="24"/>
    </w:rPr>
  </w:style>
  <w:style w:type="character" w:customStyle="1" w:styleId="st">
    <w:name w:val="st"/>
    <w:basedOn w:val="DefaultParagraphFont"/>
    <w:rsid w:val="003666F3"/>
  </w:style>
  <w:style w:type="paragraph" w:styleId="Header">
    <w:name w:val="header"/>
    <w:basedOn w:val="Normal"/>
    <w:link w:val="HeaderChar"/>
    <w:uiPriority w:val="99"/>
    <w:unhideWhenUsed/>
    <w:rsid w:val="0019125D"/>
    <w:pPr>
      <w:tabs>
        <w:tab w:val="center" w:pos="4680"/>
        <w:tab w:val="right" w:pos="9360"/>
      </w:tabs>
    </w:pPr>
  </w:style>
  <w:style w:type="character" w:customStyle="1" w:styleId="HeaderChar">
    <w:name w:val="Header Char"/>
    <w:basedOn w:val="DefaultParagraphFont"/>
    <w:link w:val="Header"/>
    <w:uiPriority w:val="99"/>
    <w:rsid w:val="0019125D"/>
    <w:rPr>
      <w:rFonts w:ascii="Calibri" w:hAnsi="Calibri" w:cs="Times New Roman"/>
    </w:rPr>
  </w:style>
  <w:style w:type="paragraph" w:styleId="Footer">
    <w:name w:val="footer"/>
    <w:basedOn w:val="Normal"/>
    <w:link w:val="FooterChar"/>
    <w:uiPriority w:val="99"/>
    <w:unhideWhenUsed/>
    <w:rsid w:val="0019125D"/>
    <w:pPr>
      <w:tabs>
        <w:tab w:val="center" w:pos="4680"/>
        <w:tab w:val="right" w:pos="9360"/>
      </w:tabs>
    </w:pPr>
  </w:style>
  <w:style w:type="character" w:customStyle="1" w:styleId="FooterChar">
    <w:name w:val="Footer Char"/>
    <w:basedOn w:val="DefaultParagraphFont"/>
    <w:link w:val="Footer"/>
    <w:uiPriority w:val="99"/>
    <w:rsid w:val="0019125D"/>
    <w:rPr>
      <w:rFonts w:ascii="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CA" w:eastAsia="fr-CA" w:bidi="fr-C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0B5B"/>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B0B5B"/>
    <w:rPr>
      <w:color w:val="0000FF"/>
      <w:u w:val="single"/>
    </w:rPr>
  </w:style>
  <w:style w:type="paragraph" w:styleId="BalloonText">
    <w:name w:val="Balloon Text"/>
    <w:basedOn w:val="Normal"/>
    <w:link w:val="BalloonTextChar"/>
    <w:uiPriority w:val="99"/>
    <w:semiHidden/>
    <w:unhideWhenUsed/>
    <w:rsid w:val="006B0B5B"/>
    <w:rPr>
      <w:rFonts w:ascii="Tahoma" w:hAnsi="Tahoma" w:cs="Tahoma"/>
      <w:sz w:val="16"/>
      <w:szCs w:val="16"/>
    </w:rPr>
  </w:style>
  <w:style w:type="character" w:customStyle="1" w:styleId="BalloonTextChar">
    <w:name w:val="Balloon Text Char"/>
    <w:basedOn w:val="DefaultParagraphFont"/>
    <w:link w:val="BalloonText"/>
    <w:uiPriority w:val="99"/>
    <w:semiHidden/>
    <w:rsid w:val="006B0B5B"/>
    <w:rPr>
      <w:rFonts w:ascii="Tahoma" w:hAnsi="Tahoma" w:cs="Tahoma"/>
      <w:sz w:val="16"/>
      <w:szCs w:val="16"/>
    </w:rPr>
  </w:style>
  <w:style w:type="paragraph" w:styleId="ListParagraph">
    <w:name w:val="List Paragraph"/>
    <w:basedOn w:val="Normal"/>
    <w:uiPriority w:val="34"/>
    <w:qFormat/>
    <w:rsid w:val="00624B1D"/>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B63D7B"/>
    <w:rPr>
      <w:b/>
      <w:bCs/>
    </w:rPr>
  </w:style>
  <w:style w:type="character" w:styleId="Emphasis">
    <w:name w:val="Emphasis"/>
    <w:basedOn w:val="DefaultParagraphFont"/>
    <w:uiPriority w:val="20"/>
    <w:qFormat/>
    <w:rsid w:val="00B63D7B"/>
    <w:rPr>
      <w:i/>
      <w:iCs/>
    </w:rPr>
  </w:style>
  <w:style w:type="character" w:customStyle="1" w:styleId="apple-converted-space">
    <w:name w:val="apple-converted-space"/>
    <w:basedOn w:val="DefaultParagraphFont"/>
    <w:rsid w:val="003260E2"/>
  </w:style>
  <w:style w:type="character" w:styleId="FollowedHyperlink">
    <w:name w:val="FollowedHyperlink"/>
    <w:basedOn w:val="DefaultParagraphFont"/>
    <w:uiPriority w:val="99"/>
    <w:semiHidden/>
    <w:unhideWhenUsed/>
    <w:rsid w:val="00F921EC"/>
    <w:rPr>
      <w:color w:val="800080" w:themeColor="followedHyperlink"/>
      <w:u w:val="single"/>
    </w:rPr>
  </w:style>
  <w:style w:type="character" w:styleId="CommentReference">
    <w:name w:val="annotation reference"/>
    <w:basedOn w:val="DefaultParagraphFont"/>
    <w:uiPriority w:val="99"/>
    <w:semiHidden/>
    <w:unhideWhenUsed/>
    <w:rsid w:val="00025B3E"/>
    <w:rPr>
      <w:sz w:val="16"/>
      <w:szCs w:val="16"/>
    </w:rPr>
  </w:style>
  <w:style w:type="paragraph" w:styleId="CommentText">
    <w:name w:val="annotation text"/>
    <w:basedOn w:val="Normal"/>
    <w:link w:val="CommentTextChar"/>
    <w:uiPriority w:val="99"/>
    <w:semiHidden/>
    <w:unhideWhenUsed/>
    <w:rsid w:val="00025B3E"/>
    <w:rPr>
      <w:sz w:val="20"/>
      <w:szCs w:val="20"/>
    </w:rPr>
  </w:style>
  <w:style w:type="character" w:customStyle="1" w:styleId="CommentTextChar">
    <w:name w:val="Comment Text Char"/>
    <w:basedOn w:val="DefaultParagraphFont"/>
    <w:link w:val="CommentText"/>
    <w:uiPriority w:val="99"/>
    <w:semiHidden/>
    <w:rsid w:val="00025B3E"/>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025B3E"/>
    <w:rPr>
      <w:b/>
      <w:bCs/>
    </w:rPr>
  </w:style>
  <w:style w:type="character" w:customStyle="1" w:styleId="CommentSubjectChar">
    <w:name w:val="Comment Subject Char"/>
    <w:basedOn w:val="CommentTextChar"/>
    <w:link w:val="CommentSubject"/>
    <w:uiPriority w:val="99"/>
    <w:semiHidden/>
    <w:rsid w:val="00025B3E"/>
    <w:rPr>
      <w:rFonts w:ascii="Calibri" w:hAnsi="Calibri" w:cs="Times New Roman"/>
      <w:b/>
      <w:bCs/>
      <w:sz w:val="20"/>
      <w:szCs w:val="20"/>
    </w:rPr>
  </w:style>
  <w:style w:type="paragraph" w:styleId="NormalWeb">
    <w:name w:val="Normal (Web)"/>
    <w:basedOn w:val="Normal"/>
    <w:uiPriority w:val="99"/>
    <w:unhideWhenUsed/>
    <w:rsid w:val="001F06EC"/>
    <w:rPr>
      <w:rFonts w:ascii="Times New Roman" w:hAnsi="Times New Roman"/>
      <w:sz w:val="24"/>
      <w:szCs w:val="24"/>
    </w:rPr>
  </w:style>
  <w:style w:type="character" w:customStyle="1" w:styleId="st">
    <w:name w:val="st"/>
    <w:basedOn w:val="DefaultParagraphFont"/>
    <w:rsid w:val="003666F3"/>
  </w:style>
  <w:style w:type="paragraph" w:styleId="Header">
    <w:name w:val="header"/>
    <w:basedOn w:val="Normal"/>
    <w:link w:val="HeaderChar"/>
    <w:uiPriority w:val="99"/>
    <w:unhideWhenUsed/>
    <w:rsid w:val="0019125D"/>
    <w:pPr>
      <w:tabs>
        <w:tab w:val="center" w:pos="4680"/>
        <w:tab w:val="right" w:pos="9360"/>
      </w:tabs>
    </w:pPr>
  </w:style>
  <w:style w:type="character" w:customStyle="1" w:styleId="HeaderChar">
    <w:name w:val="Header Char"/>
    <w:basedOn w:val="DefaultParagraphFont"/>
    <w:link w:val="Header"/>
    <w:uiPriority w:val="99"/>
    <w:rsid w:val="0019125D"/>
    <w:rPr>
      <w:rFonts w:ascii="Calibri" w:hAnsi="Calibri" w:cs="Times New Roman"/>
    </w:rPr>
  </w:style>
  <w:style w:type="paragraph" w:styleId="Footer">
    <w:name w:val="footer"/>
    <w:basedOn w:val="Normal"/>
    <w:link w:val="FooterChar"/>
    <w:uiPriority w:val="99"/>
    <w:unhideWhenUsed/>
    <w:rsid w:val="0019125D"/>
    <w:pPr>
      <w:tabs>
        <w:tab w:val="center" w:pos="4680"/>
        <w:tab w:val="right" w:pos="9360"/>
      </w:tabs>
    </w:pPr>
  </w:style>
  <w:style w:type="character" w:customStyle="1" w:styleId="FooterChar">
    <w:name w:val="Footer Char"/>
    <w:basedOn w:val="DefaultParagraphFont"/>
    <w:link w:val="Footer"/>
    <w:uiPriority w:val="99"/>
    <w:rsid w:val="0019125D"/>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3554286">
      <w:bodyDiv w:val="1"/>
      <w:marLeft w:val="0"/>
      <w:marRight w:val="0"/>
      <w:marTop w:val="0"/>
      <w:marBottom w:val="0"/>
      <w:divBdr>
        <w:top w:val="none" w:sz="0" w:space="0" w:color="auto"/>
        <w:left w:val="none" w:sz="0" w:space="0" w:color="auto"/>
        <w:bottom w:val="none" w:sz="0" w:space="0" w:color="auto"/>
        <w:right w:val="none" w:sz="0" w:space="0" w:color="auto"/>
      </w:divBdr>
    </w:div>
    <w:div w:id="1054887508">
      <w:bodyDiv w:val="1"/>
      <w:marLeft w:val="0"/>
      <w:marRight w:val="0"/>
      <w:marTop w:val="0"/>
      <w:marBottom w:val="0"/>
      <w:divBdr>
        <w:top w:val="none" w:sz="0" w:space="0" w:color="auto"/>
        <w:left w:val="none" w:sz="0" w:space="0" w:color="auto"/>
        <w:bottom w:val="none" w:sz="0" w:space="0" w:color="auto"/>
        <w:right w:val="none" w:sz="0" w:space="0" w:color="auto"/>
      </w:divBdr>
    </w:div>
    <w:div w:id="1078284564">
      <w:bodyDiv w:val="1"/>
      <w:marLeft w:val="0"/>
      <w:marRight w:val="0"/>
      <w:marTop w:val="0"/>
      <w:marBottom w:val="0"/>
      <w:divBdr>
        <w:top w:val="none" w:sz="0" w:space="0" w:color="auto"/>
        <w:left w:val="none" w:sz="0" w:space="0" w:color="auto"/>
        <w:bottom w:val="none" w:sz="0" w:space="0" w:color="auto"/>
        <w:right w:val="none" w:sz="0" w:space="0" w:color="auto"/>
      </w:divBdr>
    </w:div>
    <w:div w:id="1179782379">
      <w:bodyDiv w:val="1"/>
      <w:marLeft w:val="0"/>
      <w:marRight w:val="0"/>
      <w:marTop w:val="0"/>
      <w:marBottom w:val="0"/>
      <w:divBdr>
        <w:top w:val="none" w:sz="0" w:space="0" w:color="auto"/>
        <w:left w:val="none" w:sz="0" w:space="0" w:color="auto"/>
        <w:bottom w:val="none" w:sz="0" w:space="0" w:color="auto"/>
        <w:right w:val="none" w:sz="0" w:space="0" w:color="auto"/>
      </w:divBdr>
    </w:div>
    <w:div w:id="1418474411">
      <w:bodyDiv w:val="1"/>
      <w:marLeft w:val="0"/>
      <w:marRight w:val="0"/>
      <w:marTop w:val="0"/>
      <w:marBottom w:val="0"/>
      <w:divBdr>
        <w:top w:val="none" w:sz="0" w:space="0" w:color="auto"/>
        <w:left w:val="none" w:sz="0" w:space="0" w:color="auto"/>
        <w:bottom w:val="none" w:sz="0" w:space="0" w:color="auto"/>
        <w:right w:val="none" w:sz="0" w:space="0" w:color="auto"/>
      </w:divBdr>
    </w:div>
    <w:div w:id="1432119770">
      <w:bodyDiv w:val="1"/>
      <w:marLeft w:val="0"/>
      <w:marRight w:val="0"/>
      <w:marTop w:val="0"/>
      <w:marBottom w:val="0"/>
      <w:divBdr>
        <w:top w:val="none" w:sz="0" w:space="0" w:color="auto"/>
        <w:left w:val="none" w:sz="0" w:space="0" w:color="auto"/>
        <w:bottom w:val="none" w:sz="0" w:space="0" w:color="auto"/>
        <w:right w:val="none" w:sz="0" w:space="0" w:color="auto"/>
      </w:divBdr>
    </w:div>
    <w:div w:id="1447693337">
      <w:bodyDiv w:val="1"/>
      <w:marLeft w:val="0"/>
      <w:marRight w:val="0"/>
      <w:marTop w:val="0"/>
      <w:marBottom w:val="0"/>
      <w:divBdr>
        <w:top w:val="none" w:sz="0" w:space="0" w:color="auto"/>
        <w:left w:val="none" w:sz="0" w:space="0" w:color="auto"/>
        <w:bottom w:val="none" w:sz="0" w:space="0" w:color="auto"/>
        <w:right w:val="none" w:sz="0" w:space="0" w:color="auto"/>
      </w:divBdr>
    </w:div>
    <w:div w:id="1590770470">
      <w:bodyDiv w:val="1"/>
      <w:marLeft w:val="0"/>
      <w:marRight w:val="0"/>
      <w:marTop w:val="0"/>
      <w:marBottom w:val="0"/>
      <w:divBdr>
        <w:top w:val="none" w:sz="0" w:space="0" w:color="auto"/>
        <w:left w:val="none" w:sz="0" w:space="0" w:color="auto"/>
        <w:bottom w:val="none" w:sz="0" w:space="0" w:color="auto"/>
        <w:right w:val="none" w:sz="0" w:space="0" w:color="auto"/>
      </w:divBdr>
    </w:div>
    <w:div w:id="1596019290">
      <w:bodyDiv w:val="1"/>
      <w:marLeft w:val="0"/>
      <w:marRight w:val="0"/>
      <w:marTop w:val="0"/>
      <w:marBottom w:val="0"/>
      <w:divBdr>
        <w:top w:val="none" w:sz="0" w:space="0" w:color="auto"/>
        <w:left w:val="none" w:sz="0" w:space="0" w:color="auto"/>
        <w:bottom w:val="none" w:sz="0" w:space="0" w:color="auto"/>
        <w:right w:val="none" w:sz="0" w:space="0" w:color="auto"/>
      </w:divBdr>
    </w:div>
    <w:div w:id="1638802429">
      <w:bodyDiv w:val="1"/>
      <w:marLeft w:val="0"/>
      <w:marRight w:val="0"/>
      <w:marTop w:val="0"/>
      <w:marBottom w:val="0"/>
      <w:divBdr>
        <w:top w:val="none" w:sz="0" w:space="0" w:color="auto"/>
        <w:left w:val="none" w:sz="0" w:space="0" w:color="auto"/>
        <w:bottom w:val="none" w:sz="0" w:space="0" w:color="auto"/>
        <w:right w:val="none" w:sz="0" w:space="0" w:color="auto"/>
      </w:divBdr>
    </w:div>
    <w:div w:id="1789154589">
      <w:bodyDiv w:val="1"/>
      <w:marLeft w:val="0"/>
      <w:marRight w:val="0"/>
      <w:marTop w:val="0"/>
      <w:marBottom w:val="0"/>
      <w:divBdr>
        <w:top w:val="none" w:sz="0" w:space="0" w:color="auto"/>
        <w:left w:val="none" w:sz="0" w:space="0" w:color="auto"/>
        <w:bottom w:val="none" w:sz="0" w:space="0" w:color="auto"/>
        <w:right w:val="none" w:sz="0" w:space="0" w:color="auto"/>
      </w:divBdr>
    </w:div>
    <w:div w:id="2050185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tmarrie@dal.ca" TargetMode="External"/><Relationship Id="rId18" Type="http://schemas.openxmlformats.org/officeDocument/2006/relationships/hyperlink" Target="mailto:john.cairns@ubc.ca" TargetMode="External"/><Relationship Id="rId26" Type="http://schemas.openxmlformats.org/officeDocument/2006/relationships/hyperlink" Target="mailto:tmarrie@dal.ca" TargetMode="External"/><Relationship Id="rId39" Type="http://schemas.openxmlformats.org/officeDocument/2006/relationships/hyperlink" Target="mailto:Sally.Thorne@ubc.ca" TargetMode="External"/><Relationship Id="rId3" Type="http://schemas.microsoft.com/office/2007/relationships/stylesWithEffects" Target="stylesWithEffects.xml"/><Relationship Id="rId21" Type="http://schemas.openxmlformats.org/officeDocument/2006/relationships/hyperlink" Target="mailto:john.cairns@ubc.ca" TargetMode="External"/><Relationship Id="rId34" Type="http://schemas.openxmlformats.org/officeDocument/2006/relationships/image" Target="media/image8.png"/><Relationship Id="rId42" Type="http://schemas.openxmlformats.org/officeDocument/2006/relationships/header" Target="header2.xml"/><Relationship Id="rId47" Type="http://schemas.openxmlformats.org/officeDocument/2006/relationships/fontTable" Target="fontTable.xml"/><Relationship Id="rId50" Type="http://schemas.microsoft.com/office/2011/relationships/commentsExtended" Target="commentsExtended.xml"/><Relationship Id="rId7" Type="http://schemas.openxmlformats.org/officeDocument/2006/relationships/endnotes" Target="endnotes.xml"/><Relationship Id="rId12" Type="http://schemas.openxmlformats.org/officeDocument/2006/relationships/hyperlink" Target="mailto:jeangray@eastlink.ca" TargetMode="External"/><Relationship Id="rId17" Type="http://schemas.openxmlformats.org/officeDocument/2006/relationships/hyperlink" Target="mailto:a.hardisty@utoronto.ca" TargetMode="External"/><Relationship Id="rId25" Type="http://schemas.openxmlformats.org/officeDocument/2006/relationships/hyperlink" Target="mailto:john.cairns@ubc.ca" TargetMode="External"/><Relationship Id="rId33" Type="http://schemas.openxmlformats.org/officeDocument/2006/relationships/image" Target="media/image7.png"/><Relationship Id="rId38" Type="http://schemas.openxmlformats.org/officeDocument/2006/relationships/image" Target="media/image11.png"/><Relationship Id="rId46"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mailto:kim.raine@ualberta.ca" TargetMode="External"/><Relationship Id="rId20" Type="http://schemas.openxmlformats.org/officeDocument/2006/relationships/hyperlink" Target="http://www.cahs-acss.ca/fr/nominations/" TargetMode="External"/><Relationship Id="rId29" Type="http://schemas.openxmlformats.org/officeDocument/2006/relationships/hyperlink" Target="mailto:Carol.Herbert@schulich.uwo.ca" TargetMode="External"/><Relationship Id="rId41"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john.cairns@ubc.ca" TargetMode="External"/><Relationship Id="rId24" Type="http://schemas.openxmlformats.org/officeDocument/2006/relationships/image" Target="media/image4.png"/><Relationship Id="rId32" Type="http://schemas.openxmlformats.org/officeDocument/2006/relationships/image" Target="media/image6.png"/><Relationship Id="rId37" Type="http://schemas.openxmlformats.org/officeDocument/2006/relationships/hyperlink" Target="mailto:a.hardisty@utoronto.ca" TargetMode="External"/><Relationship Id="rId40" Type="http://schemas.openxmlformats.org/officeDocument/2006/relationships/hyperlink" Target="mailto:info@cahs-acss.ca" TargetMode="External"/><Relationship Id="rId45"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mailto:Sally.Thorne@nursing.ubc.ca" TargetMode="External"/><Relationship Id="rId23" Type="http://schemas.openxmlformats.org/officeDocument/2006/relationships/hyperlink" Target="http://www.sciencepourlepublic.ca/" TargetMode="External"/><Relationship Id="rId28" Type="http://schemas.openxmlformats.org/officeDocument/2006/relationships/hyperlink" Target="mailto:tmarrie@dal.ca" TargetMode="External"/><Relationship Id="rId36" Type="http://schemas.openxmlformats.org/officeDocument/2006/relationships/image" Target="media/image10.png"/><Relationship Id="rId49" Type="http://schemas.microsoft.com/office/2011/relationships/people" Target="people.xml"/><Relationship Id="rId10" Type="http://schemas.openxmlformats.org/officeDocument/2006/relationships/image" Target="media/image2.png"/><Relationship Id="rId19" Type="http://schemas.openxmlformats.org/officeDocument/2006/relationships/image" Target="media/image3.png"/><Relationship Id="rId31" Type="http://schemas.openxmlformats.org/officeDocument/2006/relationships/image" Target="media/image5.jpeg"/><Relationship Id="rId44"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cahs-acss.ca/" TargetMode="External"/><Relationship Id="rId14" Type="http://schemas.openxmlformats.org/officeDocument/2006/relationships/hyperlink" Target="mailto:Carol.Herbert@schulich.uwo.ca" TargetMode="External"/><Relationship Id="rId22" Type="http://schemas.openxmlformats.org/officeDocument/2006/relationships/hyperlink" Target="mailto:tom.bursey@scienceadvice.ca" TargetMode="External"/><Relationship Id="rId27" Type="http://schemas.openxmlformats.org/officeDocument/2006/relationships/hyperlink" Target="mailto:john.cairns@ubc.ca" TargetMode="External"/><Relationship Id="rId30" Type="http://schemas.openxmlformats.org/officeDocument/2006/relationships/hyperlink" Target="mailto:a.hardisty@utoronto.ca" TargetMode="External"/><Relationship Id="rId35" Type="http://schemas.openxmlformats.org/officeDocument/2006/relationships/image" Target="media/image9.png"/><Relationship Id="rId43" Type="http://schemas.openxmlformats.org/officeDocument/2006/relationships/footer" Target="footer1.xml"/><Relationship Id="rId48" Type="http://schemas.openxmlformats.org/officeDocument/2006/relationships/theme" Target="theme/theme1.xml"/><Relationship Id="rId8"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3530</Words>
  <Characters>20127</Characters>
  <Application>Microsoft Office Word</Application>
  <DocSecurity>4</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UBC School of Nursing</Company>
  <LinksUpToDate>false</LinksUpToDate>
  <CharactersWithSpaces>23610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Sally</dc:creator>
  <cp:lastModifiedBy>User</cp:lastModifiedBy>
  <cp:revision>2</cp:revision>
  <cp:lastPrinted>2015-01-29T00:13:00Z</cp:lastPrinted>
  <dcterms:created xsi:type="dcterms:W3CDTF">2015-02-08T20:08:00Z</dcterms:created>
  <dcterms:modified xsi:type="dcterms:W3CDTF">2015-02-08T20:08:00Z</dcterms:modified>
</cp:coreProperties>
</file>