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5B" w:rsidRDefault="006B0B5B" w:rsidP="006B0B5B">
      <w:pPr>
        <w:rPr>
          <w:rFonts w:asciiTheme="minorHAnsi" w:hAnsiTheme="minorHAnsi" w:cstheme="minorBidi"/>
          <w:color w:val="1F497D" w:themeColor="dark2"/>
        </w:rPr>
      </w:pPr>
    </w:p>
    <w:p w:rsidR="006B0B5B" w:rsidRDefault="006B0B5B" w:rsidP="006B0B5B">
      <w:pPr>
        <w:rPr>
          <w:rFonts w:asciiTheme="minorHAnsi" w:hAnsiTheme="minorHAnsi" w:cstheme="minorBidi"/>
          <w:color w:val="1F497D" w:themeColor="dark2"/>
        </w:rPr>
      </w:pPr>
    </w:p>
    <w:tbl>
      <w:tblPr>
        <w:tblW w:w="11607" w:type="dxa"/>
        <w:tblCellMar>
          <w:left w:w="0" w:type="dxa"/>
          <w:right w:w="0" w:type="dxa"/>
        </w:tblCellMar>
        <w:tblLook w:val="04A0" w:firstRow="1" w:lastRow="0" w:firstColumn="1" w:lastColumn="0" w:noHBand="0" w:noVBand="1"/>
      </w:tblPr>
      <w:tblGrid>
        <w:gridCol w:w="6447"/>
        <w:gridCol w:w="2103"/>
        <w:gridCol w:w="3057"/>
      </w:tblGrid>
      <w:tr w:rsidR="006B0B5B" w:rsidTr="00E159CE">
        <w:trPr>
          <w:trHeight w:hRule="exact" w:val="13"/>
        </w:trPr>
        <w:tc>
          <w:tcPr>
            <w:tcW w:w="11607" w:type="dxa"/>
            <w:gridSpan w:val="3"/>
            <w:tcBorders>
              <w:top w:val="double" w:sz="4" w:space="0" w:color="95B3D7"/>
              <w:left w:val="double" w:sz="4" w:space="0" w:color="95B3D7"/>
              <w:bottom w:val="double" w:sz="4" w:space="0" w:color="95B3D7"/>
              <w:right w:val="double" w:sz="4" w:space="0" w:color="95B3D7"/>
            </w:tcBorders>
            <w:tcMar>
              <w:top w:w="0" w:type="dxa"/>
              <w:left w:w="108" w:type="dxa"/>
              <w:bottom w:w="0" w:type="dxa"/>
              <w:right w:w="108" w:type="dxa"/>
            </w:tcMar>
            <w:hideMark/>
          </w:tcPr>
          <w:p w:rsidR="006B0B5B" w:rsidRDefault="006B0B5B">
            <w:r>
              <w:rPr>
                <w:noProof/>
              </w:rPr>
              <w:drawing>
                <wp:anchor distT="0" distB="0" distL="114300" distR="114300" simplePos="0" relativeHeight="251655168" behindDoc="0" locked="0" layoutInCell="1" allowOverlap="0" wp14:anchorId="7E846A8C" wp14:editId="38F867A2">
                  <wp:simplePos x="0" y="0"/>
                  <wp:positionH relativeFrom="column">
                    <wp:align>left</wp:align>
                  </wp:positionH>
                  <wp:positionV relativeFrom="line">
                    <wp:posOffset>0</wp:posOffset>
                  </wp:positionV>
                  <wp:extent cx="4724400" cy="1514475"/>
                  <wp:effectExtent l="0" t="0" r="0" b="9525"/>
                  <wp:wrapSquare wrapText="bothSides"/>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11"/>
            <w:bookmarkStart w:id="1" w:name="OLE_LINK10"/>
            <w:bookmarkStart w:id="2" w:name="OLE_LINK9"/>
            <w:bookmarkStart w:id="3" w:name="OLE_LINK1"/>
            <w:bookmarkEnd w:id="0"/>
            <w:bookmarkEnd w:id="1"/>
            <w:bookmarkEnd w:id="2"/>
            <w:bookmarkEnd w:id="3"/>
            <w:r>
              <w:rPr>
                <w:b/>
                <w:bCs/>
                <w:color w:val="2E75B6"/>
                <w:spacing w:val="60"/>
                <w:sz w:val="44"/>
                <w:szCs w:val="44"/>
                <w14:glow w14:rad="45504">
                  <w14:srgbClr w14:val="129FFF">
                    <w14:alpha w14:val="65000"/>
                  </w14:srgbClr>
                </w14:glow>
                <w14:textOutline w14:w="5715" w14:cap="flat" w14:cmpd="sng" w14:algn="ctr">
                  <w14:solidFill>
                    <w14:srgbClr w14:val="F5F7FB"/>
                  </w14:solidFill>
                  <w14:prstDash w14:val="solid"/>
                  <w14:miter w14:lim="0"/>
                </w14:textOutline>
              </w:rPr>
              <w:t> </w:t>
            </w:r>
          </w:p>
          <w:p w:rsidR="006B0B5B" w:rsidRDefault="006B0B5B">
            <w:r>
              <w:rPr>
                <w:b/>
                <w:bCs/>
                <w:color w:val="2E75B6"/>
                <w:spacing w:val="60"/>
                <w:sz w:val="44"/>
                <w:szCs w:val="44"/>
                <w14:textOutline w14:w="5715" w14:cap="flat" w14:cmpd="sng" w14:algn="ctr">
                  <w14:noFill/>
                  <w14:prstDash w14:val="solid"/>
                  <w14:miter w14:lim="0"/>
                </w14:textOutline>
              </w:rPr>
              <w:t> </w:t>
            </w:r>
          </w:p>
          <w:p w:rsidR="006B0B5B" w:rsidRDefault="006B0B5B">
            <w:r>
              <w:rPr>
                <w:b/>
                <w:bCs/>
                <w:color w:val="2E75B6"/>
                <w:spacing w:val="60"/>
                <w:sz w:val="44"/>
                <w:szCs w:val="44"/>
                <w14:textOutline w14:w="5715" w14:cap="flat" w14:cmpd="sng" w14:algn="ctr">
                  <w14:noFill/>
                  <w14:prstDash w14:val="solid"/>
                  <w14:miter w14:lim="0"/>
                </w14:textOutline>
              </w:rPr>
              <w:t>e-Newsletter</w:t>
            </w:r>
          </w:p>
        </w:tc>
        <w:bookmarkStart w:id="4" w:name="_GoBack"/>
        <w:bookmarkEnd w:id="4"/>
      </w:tr>
      <w:tr w:rsidR="006B0B5B" w:rsidTr="00E159CE">
        <w:trPr>
          <w:trHeight w:hRule="exact" w:val="13"/>
        </w:trPr>
        <w:tc>
          <w:tcPr>
            <w:tcW w:w="6447" w:type="dxa"/>
            <w:tcBorders>
              <w:top w:val="nil"/>
              <w:left w:val="nil"/>
              <w:bottom w:val="single" w:sz="8" w:space="0" w:color="95B3D7"/>
              <w:right w:val="nil"/>
            </w:tcBorders>
            <w:tcMar>
              <w:top w:w="0" w:type="dxa"/>
              <w:left w:w="108" w:type="dxa"/>
              <w:bottom w:w="0" w:type="dxa"/>
              <w:right w:w="108" w:type="dxa"/>
            </w:tcMar>
            <w:hideMark/>
          </w:tcPr>
          <w:p w:rsidR="006B0B5B" w:rsidRDefault="006B0B5B">
            <w:pPr>
              <w:spacing w:before="240" w:after="240"/>
            </w:pPr>
            <w:r>
              <w:t xml:space="preserve">Visit us on the web at </w:t>
            </w:r>
            <w:hyperlink r:id="rId7" w:history="1">
              <w:r>
                <w:rPr>
                  <w:rStyle w:val="Hyperlink"/>
                  <w:color w:val="0563C1"/>
                </w:rPr>
                <w:t>www.cahs-acss.ca</w:t>
              </w:r>
            </w:hyperlink>
          </w:p>
        </w:tc>
        <w:tc>
          <w:tcPr>
            <w:tcW w:w="5160" w:type="dxa"/>
            <w:gridSpan w:val="2"/>
            <w:tcBorders>
              <w:top w:val="nil"/>
              <w:left w:val="nil"/>
              <w:bottom w:val="single" w:sz="8" w:space="0" w:color="95B3D7"/>
              <w:right w:val="nil"/>
            </w:tcBorders>
            <w:tcMar>
              <w:top w:w="0" w:type="dxa"/>
              <w:left w:w="108" w:type="dxa"/>
              <w:bottom w:w="0" w:type="dxa"/>
              <w:right w:w="108" w:type="dxa"/>
            </w:tcMar>
            <w:hideMark/>
          </w:tcPr>
          <w:p w:rsidR="006B0B5B" w:rsidRDefault="006B0B5B">
            <w:pPr>
              <w:spacing w:before="240" w:after="240"/>
              <w:jc w:val="right"/>
            </w:pPr>
            <w:r>
              <w:t> </w:t>
            </w:r>
          </w:p>
        </w:tc>
      </w:tr>
      <w:tr w:rsidR="006B0B5B" w:rsidTr="00E159CE">
        <w:trPr>
          <w:trHeight w:val="1301"/>
        </w:trPr>
        <w:tc>
          <w:tcPr>
            <w:tcW w:w="8550" w:type="dxa"/>
            <w:gridSpan w:val="2"/>
            <w:tcBorders>
              <w:top w:val="nil"/>
              <w:left w:val="double" w:sz="4" w:space="0" w:color="95B3D7"/>
              <w:bottom w:val="double" w:sz="4" w:space="0" w:color="95B3D7"/>
              <w:right w:val="single" w:sz="8" w:space="0" w:color="95B3D7"/>
            </w:tcBorders>
            <w:tcMar>
              <w:top w:w="0" w:type="dxa"/>
              <w:left w:w="108" w:type="dxa"/>
              <w:bottom w:w="0" w:type="dxa"/>
              <w:right w:w="108" w:type="dxa"/>
            </w:tcMar>
            <w:hideMark/>
          </w:tcPr>
          <w:p w:rsidR="006B0B5B" w:rsidRDefault="00285017">
            <w:r>
              <w:rPr>
                <w:b/>
                <w:bCs/>
                <w:color w:val="2E75B6"/>
                <w:spacing w:val="60"/>
                <w:sz w:val="24"/>
                <w:szCs w:val="24"/>
                <w14:textOutline w14:w="5715" w14:cap="flat" w14:cmpd="sng" w14:algn="ctr">
                  <w14:noFill/>
                  <w14:prstDash w14:val="solid"/>
                  <w14:miter w14:lim="0"/>
                </w14:textOutline>
              </w:rPr>
              <w:t>HEALTH MATTERS Volume 2; Issue 7</w:t>
            </w:r>
            <w:r w:rsidR="006B0B5B">
              <w:rPr>
                <w:b/>
                <w:bCs/>
                <w:color w:val="2E75B6"/>
                <w:spacing w:val="60"/>
                <w:sz w:val="24"/>
                <w:szCs w:val="24"/>
                <w14:textOutline w14:w="5715" w14:cap="flat" w14:cmpd="sng" w14:algn="ctr">
                  <w14:noFill/>
                  <w14:prstDash w14:val="solid"/>
                  <w14:miter w14:lim="0"/>
                </w14:textOutline>
              </w:rPr>
              <w:t xml:space="preserve">; </w:t>
            </w:r>
            <w:r w:rsidR="00752D12">
              <w:rPr>
                <w:b/>
                <w:bCs/>
                <w:color w:val="2E75B6"/>
                <w:spacing w:val="60"/>
                <w:sz w:val="24"/>
                <w:szCs w:val="24"/>
                <w14:textOutline w14:w="5715" w14:cap="flat" w14:cmpd="sng" w14:algn="ctr">
                  <w14:noFill/>
                  <w14:prstDash w14:val="solid"/>
                  <w14:miter w14:lim="0"/>
                </w14:textOutline>
              </w:rPr>
              <w:t>October</w:t>
            </w:r>
            <w:r w:rsidR="006B0B5B">
              <w:rPr>
                <w:b/>
                <w:bCs/>
                <w:color w:val="2E75B6"/>
                <w:spacing w:val="60"/>
                <w:sz w:val="24"/>
                <w:szCs w:val="24"/>
                <w14:textOutline w14:w="5715" w14:cap="flat" w14:cmpd="sng" w14:algn="ctr">
                  <w14:noFill/>
                  <w14:prstDash w14:val="solid"/>
                  <w14:miter w14:lim="0"/>
                </w14:textOutline>
              </w:rPr>
              <w:t xml:space="preserve"> 2014</w:t>
            </w:r>
          </w:p>
          <w:p w:rsidR="006B0B5B" w:rsidRDefault="006B0B5B">
            <w:r>
              <w:rPr>
                <w:sz w:val="20"/>
                <w:szCs w:val="20"/>
              </w:rPr>
              <w:t> </w:t>
            </w:r>
          </w:p>
          <w:p w:rsidR="006B0B5B" w:rsidRPr="00BA2BDB" w:rsidRDefault="006B0B5B">
            <w:pPr>
              <w:jc w:val="both"/>
              <w:rPr>
                <w:sz w:val="24"/>
                <w:szCs w:val="24"/>
              </w:rPr>
            </w:pPr>
            <w:r w:rsidRPr="00BA2BDB">
              <w:rPr>
                <w:sz w:val="24"/>
                <w:szCs w:val="24"/>
              </w:rPr>
              <w:t>Welcome to the CAHS e-Newsletter, your source for updates on activities of the Canadian Academy of Health Sciences.</w:t>
            </w:r>
          </w:p>
          <w:p w:rsidR="00650B3F" w:rsidRDefault="00650B3F">
            <w:pPr>
              <w:jc w:val="both"/>
              <w:rPr>
                <w:sz w:val="20"/>
                <w:szCs w:val="20"/>
              </w:rPr>
            </w:pPr>
          </w:p>
          <w:p w:rsidR="00650B3F" w:rsidRDefault="000957BC">
            <w:pPr>
              <w:jc w:val="both"/>
            </w:pPr>
            <w:r>
              <w:rPr>
                <w:noProof/>
              </w:rPr>
              <w:drawing>
                <wp:inline distT="0" distB="0" distL="0" distR="0" wp14:anchorId="2CAC858C" wp14:editId="718C2193">
                  <wp:extent cx="5019675" cy="1207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version   B 1.jpg"/>
                          <pic:cNvPicPr/>
                        </pic:nvPicPr>
                        <pic:blipFill>
                          <a:blip r:embed="rId8">
                            <a:extLst>
                              <a:ext uri="{28A0092B-C50C-407E-A947-70E740481C1C}">
                                <a14:useLocalDpi xmlns:a14="http://schemas.microsoft.com/office/drawing/2010/main" val="0"/>
                              </a:ext>
                            </a:extLst>
                          </a:blip>
                          <a:stretch>
                            <a:fillRect/>
                          </a:stretch>
                        </pic:blipFill>
                        <pic:spPr>
                          <a:xfrm>
                            <a:off x="0" y="0"/>
                            <a:ext cx="5042809" cy="1212608"/>
                          </a:xfrm>
                          <a:prstGeom prst="rect">
                            <a:avLst/>
                          </a:prstGeom>
                        </pic:spPr>
                      </pic:pic>
                    </a:graphicData>
                  </a:graphic>
                </wp:inline>
              </w:drawing>
            </w:r>
          </w:p>
          <w:p w:rsidR="006B0B5B" w:rsidRDefault="006B0B5B">
            <w:pPr>
              <w:rPr>
                <w:sz w:val="20"/>
                <w:szCs w:val="20"/>
              </w:rPr>
            </w:pPr>
            <w:r>
              <w:rPr>
                <w:sz w:val="20"/>
                <w:szCs w:val="20"/>
              </w:rPr>
              <w:t> </w:t>
            </w:r>
          </w:p>
          <w:p w:rsidR="007C16D9" w:rsidRPr="007C16D9" w:rsidRDefault="00D0570A" w:rsidP="007C16D9">
            <w:pPr>
              <w:rPr>
                <w:bCs/>
                <w:i/>
                <w:sz w:val="16"/>
                <w:szCs w:val="16"/>
              </w:rPr>
            </w:pPr>
            <w:r w:rsidRPr="00D0570A">
              <w:rPr>
                <w:sz w:val="16"/>
                <w:szCs w:val="16"/>
                <w:u w:val="single"/>
              </w:rPr>
              <w:t>Left</w:t>
            </w:r>
            <w:r w:rsidRPr="00D0570A">
              <w:rPr>
                <w:sz w:val="16"/>
                <w:szCs w:val="16"/>
              </w:rPr>
              <w:t>:  The Annual Forum gets underway</w:t>
            </w:r>
            <w:r w:rsidR="007C16D9">
              <w:rPr>
                <w:sz w:val="16"/>
                <w:szCs w:val="16"/>
              </w:rPr>
              <w:t>.</w:t>
            </w:r>
            <w:r w:rsidRPr="00D0570A">
              <w:rPr>
                <w:sz w:val="16"/>
                <w:szCs w:val="16"/>
              </w:rPr>
              <w:t xml:space="preserve"> </w:t>
            </w:r>
            <w:r w:rsidRPr="00D0570A">
              <w:rPr>
                <w:sz w:val="16"/>
                <w:szCs w:val="16"/>
                <w:u w:val="single"/>
              </w:rPr>
              <w:t>Centre</w:t>
            </w:r>
            <w:r w:rsidRPr="00D0570A">
              <w:rPr>
                <w:sz w:val="16"/>
                <w:szCs w:val="16"/>
              </w:rPr>
              <w:t xml:space="preserve"> (L-R): Tom Marrie, Alison Buchan, Carol Herbert, Aubie Angel, Paul Arm</w:t>
            </w:r>
            <w:r w:rsidR="007C16D9">
              <w:rPr>
                <w:sz w:val="16"/>
                <w:szCs w:val="16"/>
              </w:rPr>
              <w:t xml:space="preserve">strong, Cy Frank, John Cairns, </w:t>
            </w:r>
            <w:r w:rsidR="007C16D9" w:rsidRPr="007C16D9">
              <w:rPr>
                <w:bCs/>
                <w:sz w:val="16"/>
                <w:szCs w:val="16"/>
              </w:rPr>
              <w:t>Lap-Chee Tsui</w:t>
            </w:r>
            <w:r w:rsidR="007C16D9">
              <w:rPr>
                <w:bCs/>
                <w:sz w:val="16"/>
                <w:szCs w:val="16"/>
              </w:rPr>
              <w:t>, C</w:t>
            </w:r>
            <w:r w:rsidRPr="00D0570A">
              <w:rPr>
                <w:sz w:val="16"/>
                <w:szCs w:val="16"/>
              </w:rPr>
              <w:t xml:space="preserve">atharine Whiteside, </w:t>
            </w:r>
            <w:proofErr w:type="gramStart"/>
            <w:r w:rsidRPr="00D0570A">
              <w:rPr>
                <w:sz w:val="16"/>
                <w:szCs w:val="16"/>
              </w:rPr>
              <w:t>Alain</w:t>
            </w:r>
            <w:proofErr w:type="gramEnd"/>
            <w:r w:rsidRPr="00D0570A">
              <w:rPr>
                <w:sz w:val="16"/>
                <w:szCs w:val="16"/>
              </w:rPr>
              <w:t xml:space="preserve"> Beaudet. </w:t>
            </w:r>
            <w:r w:rsidRPr="00D0570A">
              <w:rPr>
                <w:sz w:val="16"/>
                <w:szCs w:val="16"/>
                <w:u w:val="single"/>
              </w:rPr>
              <w:t>Right</w:t>
            </w:r>
            <w:r w:rsidRPr="00D0570A">
              <w:rPr>
                <w:sz w:val="16"/>
                <w:szCs w:val="16"/>
              </w:rPr>
              <w:t xml:space="preserve">: </w:t>
            </w:r>
            <w:r w:rsidRPr="00D0570A">
              <w:rPr>
                <w:bCs/>
                <w:sz w:val="16"/>
                <w:szCs w:val="16"/>
              </w:rPr>
              <w:t>Professor Lap-Chee Tsui</w:t>
            </w:r>
            <w:r>
              <w:rPr>
                <w:bCs/>
                <w:sz w:val="16"/>
                <w:szCs w:val="16"/>
              </w:rPr>
              <w:t>, President and Vice Chancellor, University of Hong Kong</w:t>
            </w:r>
            <w:r w:rsidR="00BA2BDB">
              <w:rPr>
                <w:bCs/>
                <w:sz w:val="16"/>
                <w:szCs w:val="16"/>
              </w:rPr>
              <w:t xml:space="preserve"> – the </w:t>
            </w:r>
            <w:r w:rsidR="007C16D9" w:rsidRPr="007C16D9">
              <w:rPr>
                <w:bCs/>
                <w:sz w:val="16"/>
                <w:szCs w:val="16"/>
              </w:rPr>
              <w:t>2014 Recipient of the Henry G Friesen International Prize in Health Research</w:t>
            </w:r>
            <w:r w:rsidR="00BA2BDB">
              <w:rPr>
                <w:bCs/>
                <w:sz w:val="16"/>
                <w:szCs w:val="16"/>
              </w:rPr>
              <w:t xml:space="preserve"> -</w:t>
            </w:r>
            <w:r w:rsidR="007C16D9" w:rsidRPr="007C16D9">
              <w:rPr>
                <w:bCs/>
                <w:sz w:val="16"/>
                <w:szCs w:val="16"/>
              </w:rPr>
              <w:t xml:space="preserve"> gave a lunchtime address </w:t>
            </w:r>
            <w:r w:rsidR="00BA2BDB">
              <w:rPr>
                <w:bCs/>
                <w:sz w:val="16"/>
                <w:szCs w:val="16"/>
              </w:rPr>
              <w:t xml:space="preserve">to CAHS Fellows </w:t>
            </w:r>
            <w:r w:rsidR="007C16D9" w:rsidRPr="007C16D9">
              <w:rPr>
                <w:bCs/>
                <w:sz w:val="16"/>
                <w:szCs w:val="16"/>
              </w:rPr>
              <w:t>entitled</w:t>
            </w:r>
            <w:r w:rsidR="007C16D9">
              <w:rPr>
                <w:bCs/>
                <w:i/>
                <w:sz w:val="16"/>
                <w:szCs w:val="16"/>
              </w:rPr>
              <w:t xml:space="preserve"> </w:t>
            </w:r>
            <w:r w:rsidR="007C16D9" w:rsidRPr="007C16D9">
              <w:rPr>
                <w:bCs/>
                <w:i/>
                <w:sz w:val="16"/>
                <w:szCs w:val="16"/>
              </w:rPr>
              <w:t xml:space="preserve">A Formula for Success – Right Time, Right Place, </w:t>
            </w:r>
            <w:proofErr w:type="gramStart"/>
            <w:r w:rsidR="007C16D9" w:rsidRPr="007C16D9">
              <w:rPr>
                <w:bCs/>
                <w:i/>
                <w:sz w:val="16"/>
                <w:szCs w:val="16"/>
              </w:rPr>
              <w:t>Right</w:t>
            </w:r>
            <w:proofErr w:type="gramEnd"/>
            <w:r w:rsidR="007C16D9" w:rsidRPr="007C16D9">
              <w:rPr>
                <w:bCs/>
                <w:i/>
                <w:sz w:val="16"/>
                <w:szCs w:val="16"/>
              </w:rPr>
              <w:t xml:space="preserve"> People</w:t>
            </w:r>
            <w:r w:rsidR="007C16D9">
              <w:rPr>
                <w:bCs/>
                <w:i/>
                <w:sz w:val="16"/>
                <w:szCs w:val="16"/>
              </w:rPr>
              <w:t>.</w:t>
            </w:r>
          </w:p>
          <w:p w:rsidR="00D0570A" w:rsidRDefault="00D0570A"/>
          <w:tbl>
            <w:tblPr>
              <w:tblW w:w="0" w:type="auto"/>
              <w:tblCellMar>
                <w:left w:w="0" w:type="dxa"/>
                <w:right w:w="0" w:type="dxa"/>
              </w:tblCellMar>
              <w:tblLook w:val="04A0" w:firstRow="1" w:lastRow="0" w:firstColumn="1" w:lastColumn="0" w:noHBand="0" w:noVBand="1"/>
            </w:tblPr>
            <w:tblGrid>
              <w:gridCol w:w="8023"/>
            </w:tblGrid>
            <w:tr w:rsidR="006B0B5B" w:rsidTr="007C16D9">
              <w:trPr>
                <w:trHeight w:hRule="exact" w:val="27"/>
              </w:trPr>
              <w:tc>
                <w:tcPr>
                  <w:tcW w:w="8023"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
                    <w:rPr>
                      <w:b/>
                      <w:bCs/>
                      <w:color w:val="249895"/>
                      <w:sz w:val="24"/>
                      <w:szCs w:val="24"/>
                    </w:rPr>
                    <w:t>PRESIDENT’S MESSAGE</w:t>
                  </w:r>
                </w:p>
              </w:tc>
            </w:tr>
          </w:tbl>
          <w:p w:rsidR="00EB3EA0" w:rsidRDefault="006B0B5B" w:rsidP="006C3285">
            <w:pPr>
              <w:rPr>
                <w:sz w:val="20"/>
                <w:szCs w:val="20"/>
              </w:rPr>
            </w:pPr>
            <w:r>
              <w:rPr>
                <w:sz w:val="20"/>
                <w:szCs w:val="20"/>
              </w:rPr>
              <w:t> </w:t>
            </w:r>
          </w:p>
          <w:p w:rsidR="00537A52" w:rsidRDefault="00761DF5" w:rsidP="006C3285">
            <w:pPr>
              <w:rPr>
                <w:rFonts w:asciiTheme="minorHAnsi" w:hAnsiTheme="minorHAnsi" w:cstheme="minorBidi"/>
              </w:rPr>
            </w:pPr>
            <w:r>
              <w:rPr>
                <w:rFonts w:asciiTheme="minorHAnsi" w:hAnsiTheme="minorHAnsi" w:cstheme="minorBidi"/>
                <w:noProof/>
              </w:rPr>
              <w:drawing>
                <wp:anchor distT="0" distB="0" distL="114300" distR="114300" simplePos="0" relativeHeight="251659264" behindDoc="1" locked="0" layoutInCell="1" allowOverlap="1" wp14:anchorId="27F0FCD0" wp14:editId="631F8D81">
                  <wp:simplePos x="0" y="0"/>
                  <wp:positionH relativeFrom="column">
                    <wp:posOffset>0</wp:posOffset>
                  </wp:positionH>
                  <wp:positionV relativeFrom="paragraph">
                    <wp:posOffset>-1270</wp:posOffset>
                  </wp:positionV>
                  <wp:extent cx="1012190" cy="1511935"/>
                  <wp:effectExtent l="0" t="0" r="0" b="0"/>
                  <wp:wrapTight wrapText="bothSides">
                    <wp:wrapPolygon edited="0">
                      <wp:start x="0" y="0"/>
                      <wp:lineTo x="0" y="21228"/>
                      <wp:lineTo x="21139" y="21228"/>
                      <wp:lineTo x="211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190" cy="1511935"/>
                          </a:xfrm>
                          <a:prstGeom prst="rect">
                            <a:avLst/>
                          </a:prstGeom>
                          <a:noFill/>
                        </pic:spPr>
                      </pic:pic>
                    </a:graphicData>
                  </a:graphic>
                  <wp14:sizeRelH relativeFrom="page">
                    <wp14:pctWidth>0</wp14:pctWidth>
                  </wp14:sizeRelH>
                  <wp14:sizeRelV relativeFrom="page">
                    <wp14:pctHeight>0</wp14:pctHeight>
                  </wp14:sizeRelV>
                </wp:anchor>
              </w:drawing>
            </w:r>
            <w:r w:rsidR="00EB3EA0" w:rsidRPr="00EB3EA0">
              <w:rPr>
                <w:rFonts w:asciiTheme="minorHAnsi" w:hAnsiTheme="minorHAnsi" w:cstheme="minorBidi"/>
              </w:rPr>
              <w:t xml:space="preserve">The 2014 Annual meeting was a great success. Registration was at an all-time high, and the energy of the Forum on the Commercialization of Health Research permeated the entire 2-day meeting. The stimulating, challenging tone for the day was set by Peter Nicholson in his opening comments. Subsequent sessions focused on </w:t>
            </w:r>
            <w:r w:rsidR="00EB3EA0" w:rsidRPr="00EB3EA0">
              <w:rPr>
                <w:rFonts w:asciiTheme="minorHAnsi" w:hAnsiTheme="minorHAnsi" w:cstheme="minorBidi"/>
                <w:b/>
              </w:rPr>
              <w:t>implications of commercialization</w:t>
            </w:r>
            <w:r w:rsidR="00EB3EA0" w:rsidRPr="00EB3EA0">
              <w:rPr>
                <w:rFonts w:asciiTheme="minorHAnsi" w:hAnsiTheme="minorHAnsi" w:cstheme="minorBidi"/>
              </w:rPr>
              <w:t xml:space="preserve"> for academics, funders and health research organizations; </w:t>
            </w:r>
            <w:r w:rsidR="00EB3EA0" w:rsidRPr="00EB3EA0">
              <w:rPr>
                <w:rFonts w:asciiTheme="minorHAnsi" w:hAnsiTheme="minorHAnsi" w:cstheme="minorBidi"/>
                <w:b/>
              </w:rPr>
              <w:t xml:space="preserve">lessons learned </w:t>
            </w:r>
            <w:r w:rsidR="00EB3EA0" w:rsidRPr="00EB3EA0">
              <w:rPr>
                <w:rFonts w:asciiTheme="minorHAnsi" w:hAnsiTheme="minorHAnsi" w:cstheme="minorBidi"/>
              </w:rPr>
              <w:t xml:space="preserve">from Canadian experiences; and considerations for </w:t>
            </w:r>
            <w:r w:rsidR="00EB3EA0" w:rsidRPr="00EB3EA0">
              <w:rPr>
                <w:rFonts w:asciiTheme="minorHAnsi" w:hAnsiTheme="minorHAnsi" w:cstheme="minorBidi"/>
                <w:b/>
              </w:rPr>
              <w:t xml:space="preserve">future directions. </w:t>
            </w:r>
            <w:r w:rsidR="00EB3EA0" w:rsidRPr="00EB3EA0">
              <w:rPr>
                <w:rFonts w:asciiTheme="minorHAnsi" w:hAnsiTheme="minorHAnsi" w:cstheme="minorBidi"/>
              </w:rPr>
              <w:t>These</w:t>
            </w:r>
            <w:r w:rsidR="00EB3EA0" w:rsidRPr="00EB3EA0">
              <w:rPr>
                <w:rFonts w:asciiTheme="minorHAnsi" w:hAnsiTheme="minorHAnsi" w:cstheme="minorBidi"/>
                <w:b/>
              </w:rPr>
              <w:t xml:space="preserve"> </w:t>
            </w:r>
            <w:r w:rsidR="00EB3EA0" w:rsidRPr="00EB3EA0">
              <w:rPr>
                <w:rFonts w:asciiTheme="minorHAnsi" w:hAnsiTheme="minorHAnsi" w:cstheme="minorBidi"/>
              </w:rPr>
              <w:t>were followed</w:t>
            </w:r>
            <w:r w:rsidR="00A002A2">
              <w:rPr>
                <w:rFonts w:asciiTheme="minorHAnsi" w:hAnsiTheme="minorHAnsi" w:cstheme="minorBidi"/>
              </w:rPr>
              <w:t xml:space="preserve"> by breakout sessions allowing F</w:t>
            </w:r>
            <w:r w:rsidR="00EB3EA0" w:rsidRPr="00EB3EA0">
              <w:rPr>
                <w:rFonts w:asciiTheme="minorHAnsi" w:hAnsiTheme="minorHAnsi" w:cstheme="minorBidi"/>
              </w:rPr>
              <w:t xml:space="preserve">ellows and guests to reflect and report back from health care provider, primary care and health system perspectives on commercialization. </w:t>
            </w:r>
            <w:r w:rsidR="00EB3EA0" w:rsidRPr="00617CC8">
              <w:rPr>
                <w:rFonts w:asciiTheme="minorHAnsi" w:hAnsiTheme="minorHAnsi" w:cstheme="minorBidi"/>
                <w:b/>
              </w:rPr>
              <w:t>Rick Riopelle</w:t>
            </w:r>
            <w:r w:rsidR="00EB3EA0" w:rsidRPr="00EB3EA0">
              <w:rPr>
                <w:rFonts w:asciiTheme="minorHAnsi" w:hAnsiTheme="minorHAnsi" w:cstheme="minorBidi"/>
              </w:rPr>
              <w:t xml:space="preserve"> and </w:t>
            </w:r>
            <w:r w:rsidR="00EB3EA0" w:rsidRPr="00617CC8">
              <w:rPr>
                <w:rFonts w:asciiTheme="minorHAnsi" w:hAnsiTheme="minorHAnsi" w:cstheme="minorBidi"/>
                <w:b/>
              </w:rPr>
              <w:t>Cy Frank</w:t>
            </w:r>
            <w:r w:rsidR="00EB3EA0" w:rsidRPr="00EB3EA0">
              <w:rPr>
                <w:rFonts w:asciiTheme="minorHAnsi" w:hAnsiTheme="minorHAnsi" w:cstheme="minorBidi"/>
              </w:rPr>
              <w:t>, the co-chairs</w:t>
            </w:r>
            <w:r w:rsidR="00A002A2">
              <w:rPr>
                <w:rFonts w:asciiTheme="minorHAnsi" w:hAnsiTheme="minorHAnsi" w:cstheme="minorBidi"/>
              </w:rPr>
              <w:t>,</w:t>
            </w:r>
            <w:r w:rsidR="00EB3EA0" w:rsidRPr="00EB3EA0">
              <w:rPr>
                <w:rFonts w:asciiTheme="minorHAnsi" w:hAnsiTheme="minorHAnsi" w:cstheme="minorBidi"/>
              </w:rPr>
              <w:t xml:space="preserve"> did a wonderful job of creating and managing a remarkable day. </w:t>
            </w:r>
          </w:p>
          <w:p w:rsidR="006C3285" w:rsidRPr="00EB3EA0" w:rsidRDefault="006C3285" w:rsidP="006C3285">
            <w:pPr>
              <w:rPr>
                <w:rFonts w:asciiTheme="minorHAnsi" w:hAnsiTheme="minorHAnsi" w:cstheme="minorBidi"/>
              </w:rPr>
            </w:pPr>
          </w:p>
          <w:p w:rsidR="00EB3EA0" w:rsidRPr="00EB3EA0" w:rsidRDefault="00EB3EA0" w:rsidP="006C3285">
            <w:pPr>
              <w:autoSpaceDE w:val="0"/>
              <w:autoSpaceDN w:val="0"/>
              <w:adjustRightInd w:val="0"/>
              <w:rPr>
                <w:rFonts w:asciiTheme="minorHAnsi" w:hAnsiTheme="minorHAnsi" w:cstheme="minorHAnsi"/>
                <w:bCs/>
                <w:iCs/>
                <w:color w:val="000000"/>
                <w:lang w:val="en-CA"/>
              </w:rPr>
            </w:pPr>
            <w:r w:rsidRPr="00EB3EA0">
              <w:rPr>
                <w:rFonts w:cs="Calibri"/>
                <w:color w:val="000000"/>
              </w:rPr>
              <w:t>The buzz continued through a convivial reception and dinner, during whic</w:t>
            </w:r>
            <w:r w:rsidR="00A002A2">
              <w:rPr>
                <w:rFonts w:cs="Calibri"/>
                <w:color w:val="000000"/>
              </w:rPr>
              <w:t>h we inducted 36 of our 50 new F</w:t>
            </w:r>
            <w:r w:rsidRPr="00EB3EA0">
              <w:rPr>
                <w:rFonts w:cs="Calibri"/>
                <w:color w:val="000000"/>
              </w:rPr>
              <w:t>ellows for 2014. Friday morning was given over to scientific sessions: talks by Jane Green of Memorial University, Bartha Knoppers of McGill</w:t>
            </w:r>
            <w:r w:rsidR="006D1277">
              <w:rPr>
                <w:rFonts w:cs="Calibri"/>
                <w:color w:val="000000"/>
              </w:rPr>
              <w:t xml:space="preserve"> University</w:t>
            </w:r>
            <w:r w:rsidRPr="00EB3EA0">
              <w:rPr>
                <w:rFonts w:cs="Calibri"/>
                <w:color w:val="000000"/>
              </w:rPr>
              <w:t xml:space="preserve"> and Peter Singer of University of Toronto, w</w:t>
            </w:r>
            <w:r w:rsidR="00A002A2">
              <w:rPr>
                <w:rFonts w:cs="Calibri"/>
                <w:color w:val="000000"/>
              </w:rPr>
              <w:t>ho received the Paul Armstrong L</w:t>
            </w:r>
            <w:r w:rsidRPr="00EB3EA0">
              <w:rPr>
                <w:rFonts w:cs="Calibri"/>
                <w:color w:val="000000"/>
              </w:rPr>
              <w:t xml:space="preserve">ectureship. The final session of the morning was the Annual General Meeting, during which required business of the Academy was transacted, and summaries of our </w:t>
            </w:r>
            <w:r w:rsidR="00A002A2">
              <w:rPr>
                <w:rFonts w:cs="Calibri"/>
                <w:color w:val="000000"/>
              </w:rPr>
              <w:t>two</w:t>
            </w:r>
            <w:r w:rsidRPr="00EB3EA0">
              <w:rPr>
                <w:rFonts w:cs="Calibri"/>
                <w:color w:val="000000"/>
              </w:rPr>
              <w:t xml:space="preserve"> most recent assessments were presented. Jeff Turnbull (University of Ottawa) and Sioban Nelson (University of Toronto) outlined key aspects of </w:t>
            </w:r>
            <w:r w:rsidRPr="00A002A2">
              <w:rPr>
                <w:rFonts w:asciiTheme="minorHAnsi" w:hAnsiTheme="minorHAnsi" w:cstheme="minorHAnsi"/>
                <w:bCs/>
                <w:i/>
                <w:iCs/>
                <w:color w:val="000000"/>
                <w:lang w:val="en-CA"/>
              </w:rPr>
              <w:t>Optimizing Scopes of Practice: New Models of Care for a New Health Care System</w:t>
            </w:r>
            <w:r w:rsidRPr="00EB3EA0">
              <w:rPr>
                <w:rFonts w:asciiTheme="minorHAnsi" w:hAnsiTheme="minorHAnsi" w:cstheme="minorHAnsi"/>
                <w:bCs/>
                <w:iCs/>
                <w:color w:val="000000"/>
                <w:lang w:val="en-CA"/>
              </w:rPr>
              <w:t>, which had been released this spring. Paul Allison (McGill University) gave a similar present</w:t>
            </w:r>
            <w:r w:rsidR="00A002A2">
              <w:rPr>
                <w:rFonts w:asciiTheme="minorHAnsi" w:hAnsiTheme="minorHAnsi" w:cstheme="minorHAnsi"/>
                <w:bCs/>
                <w:iCs/>
                <w:color w:val="000000"/>
                <w:lang w:val="en-CA"/>
              </w:rPr>
              <w:t xml:space="preserve">ation from the just released – </w:t>
            </w:r>
            <w:r w:rsidRPr="00A002A2">
              <w:rPr>
                <w:rFonts w:asciiTheme="minorHAnsi" w:hAnsiTheme="minorHAnsi" w:cstheme="minorHAnsi"/>
                <w:bCs/>
                <w:i/>
                <w:iCs/>
                <w:color w:val="000000"/>
                <w:lang w:val="en-CA"/>
              </w:rPr>
              <w:t>Improving Access to Oral Health Care: For Vul</w:t>
            </w:r>
            <w:r w:rsidR="00A002A2" w:rsidRPr="00A002A2">
              <w:rPr>
                <w:rFonts w:asciiTheme="minorHAnsi" w:hAnsiTheme="minorHAnsi" w:cstheme="minorHAnsi"/>
                <w:bCs/>
                <w:i/>
                <w:iCs/>
                <w:color w:val="000000"/>
                <w:lang w:val="en-CA"/>
              </w:rPr>
              <w:t>nerable People Living in Canada</w:t>
            </w:r>
            <w:r w:rsidRPr="00EB3EA0">
              <w:rPr>
                <w:rFonts w:asciiTheme="minorHAnsi" w:hAnsiTheme="minorHAnsi" w:cstheme="minorHAnsi"/>
                <w:bCs/>
                <w:iCs/>
                <w:color w:val="000000"/>
                <w:lang w:val="en-CA"/>
              </w:rPr>
              <w:t xml:space="preserve">. </w:t>
            </w:r>
          </w:p>
          <w:p w:rsidR="00EB3EA0" w:rsidRPr="00EB3EA0" w:rsidRDefault="00EB3EA0" w:rsidP="006C3285">
            <w:pPr>
              <w:autoSpaceDE w:val="0"/>
              <w:autoSpaceDN w:val="0"/>
              <w:adjustRightInd w:val="0"/>
              <w:rPr>
                <w:rFonts w:asciiTheme="minorHAnsi" w:hAnsiTheme="minorHAnsi" w:cstheme="minorHAnsi"/>
                <w:bCs/>
                <w:iCs/>
                <w:color w:val="000000"/>
                <w:lang w:val="en-CA"/>
              </w:rPr>
            </w:pPr>
          </w:p>
          <w:p w:rsidR="00EB3EA0" w:rsidRDefault="00EB3EA0" w:rsidP="006C3285">
            <w:pPr>
              <w:rPr>
                <w:rFonts w:asciiTheme="minorHAnsi" w:hAnsiTheme="minorHAnsi" w:cstheme="minorBidi"/>
                <w:lang w:val="en-CA"/>
              </w:rPr>
            </w:pPr>
            <w:r w:rsidRPr="00EB3EA0">
              <w:rPr>
                <w:rFonts w:asciiTheme="minorHAnsi" w:hAnsiTheme="minorHAnsi" w:cstheme="minorBidi"/>
                <w:lang w:val="en-CA"/>
              </w:rPr>
              <w:t>I wish to reiterate some of the comments I made at the annual meeting, to yo</w:t>
            </w:r>
            <w:r w:rsidR="00A002A2">
              <w:rPr>
                <w:rFonts w:asciiTheme="minorHAnsi" w:hAnsiTheme="minorHAnsi" w:cstheme="minorBidi"/>
                <w:lang w:val="en-CA"/>
              </w:rPr>
              <w:t>u as F</w:t>
            </w:r>
            <w:r w:rsidRPr="00EB3EA0">
              <w:rPr>
                <w:rFonts w:asciiTheme="minorHAnsi" w:hAnsiTheme="minorHAnsi" w:cstheme="minorBidi"/>
                <w:lang w:val="en-CA"/>
              </w:rPr>
              <w:t>ellows of the CAHS. I urge you to engage with the CAHS. Commit to regular attendance at the Annual Meeting and Forum.</w:t>
            </w:r>
            <w:r w:rsidR="00A002A2">
              <w:rPr>
                <w:rFonts w:asciiTheme="minorHAnsi" w:hAnsiTheme="minorHAnsi" w:cstheme="minorBidi"/>
                <w:lang w:val="en-CA"/>
              </w:rPr>
              <w:t xml:space="preserve"> Realize the potential of your F</w:t>
            </w:r>
            <w:r w:rsidRPr="00EB3EA0">
              <w:rPr>
                <w:rFonts w:asciiTheme="minorHAnsi" w:hAnsiTheme="minorHAnsi" w:cstheme="minorBidi"/>
                <w:lang w:val="en-CA"/>
              </w:rPr>
              <w:t>ellowship to improve the health of Canadians. Take the initiative to conceptualize and propose topics for major assessments – and follow through by using your leadership networks to help CAHS to garner the sponsorship required to undertake a major assessment, and by volunteering to serve on an expert panel. Help to organize a regional meeting of CAHS fellows.</w:t>
            </w:r>
          </w:p>
          <w:p w:rsidR="006C3285" w:rsidRPr="00EB3EA0" w:rsidRDefault="006C3285" w:rsidP="006C3285">
            <w:pPr>
              <w:rPr>
                <w:rFonts w:asciiTheme="minorHAnsi" w:hAnsiTheme="minorHAnsi" w:cstheme="minorBidi"/>
                <w:lang w:val="en-CA"/>
              </w:rPr>
            </w:pPr>
          </w:p>
          <w:p w:rsidR="00EB3EA0" w:rsidRDefault="00EB3EA0" w:rsidP="006C3285">
            <w:pPr>
              <w:rPr>
                <w:rFonts w:asciiTheme="minorHAnsi" w:hAnsiTheme="minorHAnsi" w:cstheme="minorBidi"/>
                <w:lang w:val="en-CA"/>
              </w:rPr>
            </w:pPr>
            <w:r w:rsidRPr="00EB3EA0">
              <w:rPr>
                <w:rFonts w:asciiTheme="minorHAnsi" w:hAnsiTheme="minorHAnsi" w:cstheme="minorBidi"/>
                <w:lang w:val="en-CA"/>
              </w:rPr>
              <w:lastRenderedPageBreak/>
              <w:t>Help the CAHS leadership to define opportunities for the conduct of CCCs – Cast in a Canadian Context – and volunteer to participate in the hard work of actually doing one. Be on the lookout for opportunities for CAHS to host or serve as the honest broker for debates about important and often controversial topics of importance to the health of Canadians.</w:t>
            </w:r>
          </w:p>
          <w:p w:rsidR="006C3285" w:rsidRPr="00EB3EA0" w:rsidRDefault="006C3285" w:rsidP="006C3285">
            <w:pPr>
              <w:rPr>
                <w:rFonts w:asciiTheme="minorHAnsi" w:hAnsiTheme="minorHAnsi" w:cstheme="minorBidi"/>
                <w:lang w:val="en-CA"/>
              </w:rPr>
            </w:pPr>
          </w:p>
          <w:p w:rsidR="00EB3EA0" w:rsidRDefault="00EB3EA0" w:rsidP="006C3285">
            <w:pPr>
              <w:rPr>
                <w:rFonts w:asciiTheme="minorHAnsi" w:hAnsiTheme="minorHAnsi" w:cstheme="minorBidi"/>
                <w:lang w:val="en-CA"/>
              </w:rPr>
            </w:pPr>
            <w:r w:rsidRPr="00EB3EA0">
              <w:rPr>
                <w:rFonts w:asciiTheme="minorHAnsi" w:hAnsiTheme="minorHAnsi" w:cstheme="minorBidi"/>
                <w:lang w:val="en-CA"/>
              </w:rPr>
              <w:t>Use your networks and stature to gain recognition and support for CAHS by the federal and provincial governments. Political clout has helped to create the stature enjoyed by the IOM. Activate your CAHS</w:t>
            </w:r>
            <w:r w:rsidR="00A002A2">
              <w:rPr>
                <w:rFonts w:asciiTheme="minorHAnsi" w:hAnsiTheme="minorHAnsi" w:cstheme="minorBidi"/>
                <w:lang w:val="en-CA"/>
              </w:rPr>
              <w:t xml:space="preserve"> F</w:t>
            </w:r>
            <w:r w:rsidR="00650B3F">
              <w:rPr>
                <w:rFonts w:asciiTheme="minorHAnsi" w:hAnsiTheme="minorHAnsi" w:cstheme="minorBidi"/>
                <w:lang w:val="en-CA"/>
              </w:rPr>
              <w:t>ellowship</w:t>
            </w:r>
            <w:r w:rsidRPr="00EB3EA0">
              <w:rPr>
                <w:rFonts w:asciiTheme="minorHAnsi" w:hAnsiTheme="minorHAnsi" w:cstheme="minorBidi"/>
                <w:lang w:val="en-CA"/>
              </w:rPr>
              <w:t>. Ensure that the FCAHS following your name has real meaning.</w:t>
            </w:r>
          </w:p>
          <w:p w:rsidR="006C3285" w:rsidRPr="00EB3EA0" w:rsidRDefault="006C3285" w:rsidP="006C3285">
            <w:pPr>
              <w:rPr>
                <w:rFonts w:asciiTheme="minorHAnsi" w:hAnsiTheme="minorHAnsi" w:cstheme="minorBidi"/>
                <w:lang w:val="en-CA"/>
              </w:rPr>
            </w:pPr>
          </w:p>
          <w:p w:rsidR="006B0B5B" w:rsidRPr="00EB3EA0" w:rsidRDefault="006B0B5B" w:rsidP="006C3285">
            <w:r w:rsidRPr="00EB3EA0">
              <w:t>Sincerely,</w:t>
            </w:r>
          </w:p>
          <w:p w:rsidR="006B0B5B" w:rsidRPr="00EB3EA0" w:rsidRDefault="006B0B5B" w:rsidP="006C3285">
            <w:r w:rsidRPr="00EB3EA0">
              <w:t>John Cairns MD, FRCPC, FRCP (</w:t>
            </w:r>
            <w:proofErr w:type="spellStart"/>
            <w:r w:rsidRPr="00EB3EA0">
              <w:t>Lond</w:t>
            </w:r>
            <w:proofErr w:type="spellEnd"/>
            <w:r w:rsidRPr="00EB3EA0">
              <w:t>), FCAHS, FACC</w:t>
            </w:r>
          </w:p>
          <w:p w:rsidR="006B0B5B" w:rsidRPr="00EB3EA0" w:rsidRDefault="006B0B5B">
            <w:r w:rsidRPr="00EB3EA0">
              <w:t> </w:t>
            </w:r>
          </w:p>
          <w:tbl>
            <w:tblPr>
              <w:tblW w:w="0" w:type="auto"/>
              <w:tblCellMar>
                <w:left w:w="0" w:type="dxa"/>
                <w:right w:w="0" w:type="dxa"/>
              </w:tblCellMar>
              <w:tblLook w:val="04A0" w:firstRow="1" w:lastRow="0" w:firstColumn="1" w:lastColumn="0" w:noHBand="0" w:noVBand="1"/>
            </w:tblPr>
            <w:tblGrid>
              <w:gridCol w:w="8038"/>
            </w:tblGrid>
            <w:tr w:rsidR="00F1298B" w:rsidTr="007C16D9">
              <w:trPr>
                <w:trHeight w:hRule="exact" w:val="27"/>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bookmarkStart w:id="5" w:name="SPOTLIGHT"/>
                  <w:r>
                    <w:rPr>
                      <w:b/>
                      <w:bCs/>
                      <w:caps/>
                      <w:color w:val="249895"/>
                      <w:sz w:val="24"/>
                      <w:szCs w:val="24"/>
                    </w:rPr>
                    <w:t>SPOTLIGHT – BOARD UPDATES</w:t>
                  </w:r>
                  <w:bookmarkEnd w:id="5"/>
                </w:p>
              </w:tc>
            </w:tr>
          </w:tbl>
          <w:p w:rsidR="006B0B5B" w:rsidRDefault="006B0B5B">
            <w:pPr>
              <w:rPr>
                <w:b/>
                <w:bCs/>
                <w:caps/>
                <w:color w:val="002060"/>
                <w:sz w:val="24"/>
                <w:szCs w:val="24"/>
              </w:rPr>
            </w:pPr>
            <w:r>
              <w:rPr>
                <w:b/>
                <w:bCs/>
                <w:caps/>
                <w:color w:val="002060"/>
                <w:sz w:val="24"/>
                <w:szCs w:val="24"/>
              </w:rPr>
              <w:t> </w:t>
            </w:r>
          </w:p>
          <w:p w:rsidR="00D22026" w:rsidRPr="006D1277" w:rsidRDefault="00EB3EA0">
            <w:pPr>
              <w:rPr>
                <w:b/>
                <w:bCs/>
                <w:smallCaps/>
                <w:color w:val="1F497D" w:themeColor="text2"/>
                <w:sz w:val="24"/>
                <w:szCs w:val="24"/>
              </w:rPr>
            </w:pPr>
            <w:r w:rsidRPr="006D1277">
              <w:rPr>
                <w:b/>
                <w:bCs/>
                <w:smallCaps/>
                <w:color w:val="1F497D" w:themeColor="text2"/>
                <w:sz w:val="24"/>
                <w:szCs w:val="24"/>
              </w:rPr>
              <w:t xml:space="preserve">Report from the </w:t>
            </w:r>
            <w:r w:rsidR="00D22026" w:rsidRPr="006D1277">
              <w:rPr>
                <w:b/>
                <w:bCs/>
                <w:smallCaps/>
                <w:color w:val="1F497D" w:themeColor="text2"/>
                <w:sz w:val="24"/>
                <w:szCs w:val="24"/>
              </w:rPr>
              <w:t>Fellowship Committee</w:t>
            </w:r>
          </w:p>
          <w:p w:rsidR="00D22026" w:rsidRDefault="00D22026" w:rsidP="006C3285">
            <w:r>
              <w:t>After a very successful nomination cycle, the 2014 Fellowship Committee reviewed the process for nominations and adjudication carefully and adopted a few changes that we hope will make the process clearer for nominators and nominees.  These will be reflected in the nomination request letter and form that will be sent out in January.  The Committee encourages Fellows to nominate directly those individuals whom they feel have outstanding career achievements by the usual measures of scientific success, but who also have demonstra</w:t>
            </w:r>
            <w:r w:rsidR="00EB3EA0">
              <w:t>ted leadership, creativity, and</w:t>
            </w:r>
            <w:r>
              <w:t> mastery of special areas that will enhance the capacity of the Academy, and who are committed to advance health sciences beyond their individual research unit.  Letters of support may be sought from regional, national, or internationa</w:t>
            </w:r>
            <w:r w:rsidR="006D1277">
              <w:t>l sources, as well as from the D</w:t>
            </w:r>
            <w:r>
              <w:t xml:space="preserve">ean or </w:t>
            </w:r>
            <w:r w:rsidR="006D1277">
              <w:t>D</w:t>
            </w:r>
            <w:r>
              <w:t xml:space="preserve">irector of the Faculty or Research Institute where the nominee is located.   We seek nominations from across the range of health and social sciences.  </w:t>
            </w:r>
          </w:p>
          <w:p w:rsidR="00904945" w:rsidRDefault="00D22026" w:rsidP="00904945">
            <w:pPr>
              <w:rPr>
                <w:b/>
                <w:bCs/>
              </w:rPr>
            </w:pPr>
            <w:r>
              <w:t> </w:t>
            </w:r>
            <w:r w:rsidR="006B0B5B">
              <w:rPr>
                <w:b/>
                <w:bCs/>
              </w:rPr>
              <w:t> </w:t>
            </w:r>
          </w:p>
          <w:p w:rsidR="00904945" w:rsidRPr="006D1277" w:rsidRDefault="00D22026" w:rsidP="00904945">
            <w:pPr>
              <w:rPr>
                <w:rFonts w:asciiTheme="minorHAnsi" w:hAnsiTheme="minorHAnsi"/>
                <w:b/>
                <w:smallCaps/>
                <w:color w:val="1F497D" w:themeColor="text2"/>
                <w:sz w:val="24"/>
                <w:szCs w:val="24"/>
              </w:rPr>
            </w:pPr>
            <w:r w:rsidRPr="006D1277">
              <w:rPr>
                <w:rFonts w:asciiTheme="minorHAnsi" w:hAnsiTheme="minorHAnsi"/>
                <w:b/>
                <w:smallCaps/>
                <w:color w:val="1F497D" w:themeColor="text2"/>
                <w:sz w:val="24"/>
                <w:szCs w:val="24"/>
              </w:rPr>
              <w:t xml:space="preserve">Standing Committee for Annual Meeting Planning </w:t>
            </w:r>
          </w:p>
          <w:p w:rsidR="00D22026" w:rsidRPr="006C3285" w:rsidRDefault="00D22026" w:rsidP="00D22026">
            <w:pPr>
              <w:spacing w:after="200"/>
              <w:rPr>
                <w:rFonts w:asciiTheme="minorHAnsi" w:hAnsiTheme="minorHAnsi"/>
                <w:color w:val="000000"/>
              </w:rPr>
            </w:pPr>
            <w:r w:rsidRPr="006C3285">
              <w:rPr>
                <w:rFonts w:asciiTheme="minorHAnsi" w:hAnsiTheme="minorHAnsi"/>
                <w:color w:val="000000"/>
              </w:rPr>
              <w:t xml:space="preserve">The Board has established a </w:t>
            </w:r>
            <w:r w:rsidR="006C3285">
              <w:rPr>
                <w:rFonts w:asciiTheme="minorHAnsi" w:hAnsiTheme="minorHAnsi"/>
                <w:color w:val="000000"/>
              </w:rPr>
              <w:t xml:space="preserve">new </w:t>
            </w:r>
            <w:r w:rsidRPr="006C3285">
              <w:rPr>
                <w:rFonts w:asciiTheme="minorHAnsi" w:hAnsiTheme="minorHAnsi"/>
                <w:color w:val="000000"/>
              </w:rPr>
              <w:t xml:space="preserve">Standing Committee for Annual Meeting Planning Committee (SCAMP) to provide continuity to Forum planning. </w:t>
            </w:r>
          </w:p>
          <w:p w:rsidR="00D22026" w:rsidRPr="006C3285" w:rsidRDefault="00D22026" w:rsidP="00D22026">
            <w:pPr>
              <w:spacing w:after="200"/>
              <w:rPr>
                <w:rFonts w:asciiTheme="minorHAnsi" w:hAnsiTheme="minorHAnsi"/>
              </w:rPr>
            </w:pPr>
            <w:r w:rsidRPr="006C3285">
              <w:rPr>
                <w:rFonts w:asciiTheme="minorHAnsi" w:hAnsiTheme="minorHAnsi"/>
                <w:b/>
                <w:color w:val="000000"/>
              </w:rPr>
              <w:t>Co</w:t>
            </w:r>
            <w:r w:rsidR="00537A52">
              <w:rPr>
                <w:rFonts w:asciiTheme="minorHAnsi" w:hAnsiTheme="minorHAnsi"/>
                <w:b/>
                <w:color w:val="000000"/>
              </w:rPr>
              <w:t>mmittee membership</w:t>
            </w:r>
            <w:r w:rsidRPr="00537A52">
              <w:rPr>
                <w:rFonts w:asciiTheme="minorHAnsi" w:hAnsiTheme="minorHAnsi"/>
                <w:color w:val="000000"/>
              </w:rPr>
              <w:t>:</w:t>
            </w:r>
            <w:r w:rsidRPr="006C3285">
              <w:rPr>
                <w:rFonts w:asciiTheme="minorHAnsi" w:hAnsiTheme="minorHAnsi"/>
                <w:b/>
                <w:color w:val="000000"/>
              </w:rPr>
              <w:t xml:space="preserve"> </w:t>
            </w:r>
            <w:r w:rsidRPr="006C3285">
              <w:rPr>
                <w:rFonts w:asciiTheme="minorHAnsi" w:hAnsiTheme="minorHAnsi"/>
                <w:color w:val="000000"/>
              </w:rPr>
              <w:t>Chair – President-elect in their second year and first year as President (2 year term); President (2 year term, chairing Committee in the first year); Past President (two year term); Two Fellows (3 year term, renewable once) - to be appointed by the Board from nominations received in response to a call</w:t>
            </w:r>
            <w:r w:rsidR="00F47B3E">
              <w:rPr>
                <w:rFonts w:asciiTheme="minorHAnsi" w:hAnsiTheme="minorHAnsi"/>
                <w:color w:val="000000"/>
              </w:rPr>
              <w:t xml:space="preserve"> for nominations</w:t>
            </w:r>
            <w:r w:rsidRPr="006C3285">
              <w:rPr>
                <w:rFonts w:asciiTheme="minorHAnsi" w:hAnsiTheme="minorHAnsi"/>
                <w:color w:val="000000"/>
              </w:rPr>
              <w:t xml:space="preserve">; Chair or co-chairs of the Forum being planned for September of the following year (1 year term).  </w:t>
            </w:r>
          </w:p>
          <w:p w:rsidR="00650B3F" w:rsidRDefault="00537A52" w:rsidP="00F47B3E">
            <w:pPr>
              <w:rPr>
                <w:rFonts w:asciiTheme="minorHAnsi" w:hAnsiTheme="minorHAnsi"/>
                <w:color w:val="000000"/>
              </w:rPr>
            </w:pPr>
            <w:r>
              <w:rPr>
                <w:rFonts w:asciiTheme="minorHAnsi" w:hAnsiTheme="minorHAnsi"/>
                <w:b/>
                <w:color w:val="000000"/>
              </w:rPr>
              <w:t>Responsibilities</w:t>
            </w:r>
            <w:r w:rsidR="00D22026" w:rsidRPr="00537A52">
              <w:rPr>
                <w:rFonts w:asciiTheme="minorHAnsi" w:hAnsiTheme="minorHAnsi"/>
                <w:color w:val="000000"/>
              </w:rPr>
              <w:t>:</w:t>
            </w:r>
            <w:r w:rsidR="007C16D9">
              <w:rPr>
                <w:rFonts w:asciiTheme="minorHAnsi" w:hAnsiTheme="minorHAnsi"/>
                <w:b/>
                <w:color w:val="000000"/>
              </w:rPr>
              <w:t xml:space="preserve"> </w:t>
            </w:r>
            <w:r w:rsidR="00D22026" w:rsidRPr="007C16D9">
              <w:rPr>
                <w:rFonts w:asciiTheme="minorHAnsi" w:hAnsiTheme="minorHAnsi" w:cs="Segoe UI"/>
                <w:color w:val="000000"/>
              </w:rPr>
              <w:t>To plan the annual two-day meeting, including the Forum and the AGM</w:t>
            </w:r>
            <w:r w:rsidR="007C16D9">
              <w:rPr>
                <w:rFonts w:asciiTheme="minorHAnsi" w:hAnsiTheme="minorHAnsi" w:cs="Segoe UI"/>
                <w:color w:val="000000"/>
              </w:rPr>
              <w:t xml:space="preserve">; </w:t>
            </w:r>
            <w:r w:rsidR="00D22026" w:rsidRPr="007C16D9">
              <w:rPr>
                <w:rFonts w:asciiTheme="minorHAnsi" w:hAnsiTheme="minorHAnsi" w:cs="Segoe UI"/>
                <w:color w:val="000000"/>
              </w:rPr>
              <w:t>To solicit recommendations for Forum topics and s</w:t>
            </w:r>
            <w:r w:rsidR="007C16D9" w:rsidRPr="007C16D9">
              <w:rPr>
                <w:rFonts w:asciiTheme="minorHAnsi" w:hAnsiTheme="minorHAnsi" w:cs="Segoe UI"/>
                <w:color w:val="000000"/>
              </w:rPr>
              <w:t xml:space="preserve">elect a topic for the following </w:t>
            </w:r>
            <w:r w:rsidR="00D22026" w:rsidRPr="007C16D9">
              <w:rPr>
                <w:rFonts w:asciiTheme="minorHAnsi" w:hAnsiTheme="minorHAnsi" w:cs="Segoe UI"/>
                <w:color w:val="000000"/>
              </w:rPr>
              <w:t>year by May 1 of the current year</w:t>
            </w:r>
            <w:r w:rsidR="007C16D9">
              <w:rPr>
                <w:rFonts w:asciiTheme="minorHAnsi" w:hAnsiTheme="minorHAnsi" w:cs="Segoe UI"/>
                <w:color w:val="000000"/>
              </w:rPr>
              <w:t xml:space="preserve">; and </w:t>
            </w:r>
            <w:r w:rsidR="00D22026" w:rsidRPr="007C16D9">
              <w:rPr>
                <w:rFonts w:asciiTheme="minorHAnsi" w:hAnsiTheme="minorHAnsi" w:cs="Segoe UI"/>
                <w:color w:val="000000"/>
              </w:rPr>
              <w:t>To select the Chair/co-Chairs of the Forum</w:t>
            </w:r>
            <w:r w:rsidR="007C16D9">
              <w:rPr>
                <w:rFonts w:asciiTheme="minorHAnsi" w:hAnsiTheme="minorHAnsi" w:cs="Segoe UI"/>
                <w:color w:val="000000"/>
              </w:rPr>
              <w:t>.</w:t>
            </w:r>
            <w:r w:rsidR="00F31F44">
              <w:rPr>
                <w:rFonts w:asciiTheme="minorHAnsi" w:hAnsiTheme="minorHAnsi" w:cs="Segoe UI"/>
                <w:color w:val="000000"/>
              </w:rPr>
              <w:t xml:space="preserve"> </w:t>
            </w:r>
            <w:r w:rsidR="00D22026" w:rsidRPr="006C3285">
              <w:rPr>
                <w:rFonts w:asciiTheme="minorHAnsi" w:hAnsiTheme="minorHAnsi"/>
                <w:color w:val="000000"/>
              </w:rPr>
              <w:t>The Past President will be responsible for</w:t>
            </w:r>
            <w:r w:rsidR="006D1277">
              <w:rPr>
                <w:rFonts w:asciiTheme="minorHAnsi" w:hAnsiTheme="minorHAnsi"/>
                <w:color w:val="000000"/>
              </w:rPr>
              <w:t xml:space="preserve"> nominating the Paul Armstrong L</w:t>
            </w:r>
            <w:r w:rsidR="00D22026" w:rsidRPr="006C3285">
              <w:rPr>
                <w:rFonts w:asciiTheme="minorHAnsi" w:hAnsiTheme="minorHAnsi"/>
                <w:color w:val="000000"/>
              </w:rPr>
              <w:t xml:space="preserve">ecturer and science speakers for the </w:t>
            </w:r>
            <w:r w:rsidR="006C3285">
              <w:rPr>
                <w:rFonts w:asciiTheme="minorHAnsi" w:hAnsiTheme="minorHAnsi"/>
                <w:color w:val="000000"/>
              </w:rPr>
              <w:t xml:space="preserve">AGM for approval by the SCAMP. </w:t>
            </w:r>
            <w:r w:rsidR="00D22026" w:rsidRPr="006C3285">
              <w:rPr>
                <w:rFonts w:asciiTheme="minorHAnsi" w:hAnsiTheme="minorHAnsi"/>
                <w:color w:val="000000"/>
              </w:rPr>
              <w:t xml:space="preserve"> Forum Chair/co-Chairs will be responsible for planning the Forum agenda.  They may choose to work with one or two Fellows with expertise in the topic area whom they will select. Forum agenda will be approved by the SCAMP, with final approval by the CAHS Board.</w:t>
            </w:r>
          </w:p>
          <w:p w:rsidR="00F47B3E" w:rsidRDefault="00F47B3E" w:rsidP="00650B3F">
            <w:pPr>
              <w:rPr>
                <w:rFonts w:asciiTheme="minorHAnsi" w:hAnsiTheme="minorHAnsi"/>
                <w:b/>
                <w:color w:val="000000"/>
              </w:rPr>
            </w:pPr>
          </w:p>
          <w:p w:rsidR="00D22026" w:rsidRPr="006C3285" w:rsidRDefault="00F47B3E" w:rsidP="00650B3F">
            <w:pPr>
              <w:rPr>
                <w:rFonts w:asciiTheme="minorHAnsi" w:hAnsiTheme="minorHAnsi"/>
              </w:rPr>
            </w:pPr>
            <w:r>
              <w:rPr>
                <w:rFonts w:asciiTheme="minorHAnsi" w:hAnsiTheme="minorHAnsi"/>
                <w:b/>
                <w:color w:val="000000"/>
              </w:rPr>
              <w:t xml:space="preserve">Call for nominations for </w:t>
            </w:r>
            <w:r w:rsidR="00D22026" w:rsidRPr="006C3285">
              <w:rPr>
                <w:rFonts w:asciiTheme="minorHAnsi" w:hAnsiTheme="minorHAnsi"/>
                <w:b/>
                <w:color w:val="000000"/>
              </w:rPr>
              <w:t>SCAMP Fellow members:</w:t>
            </w:r>
            <w:r w:rsidR="00537A52">
              <w:rPr>
                <w:rFonts w:asciiTheme="minorHAnsi" w:hAnsiTheme="minorHAnsi"/>
                <w:b/>
                <w:color w:val="000000"/>
              </w:rPr>
              <w:t xml:space="preserve"> </w:t>
            </w:r>
            <w:r w:rsidR="00D22026" w:rsidRPr="006C3285">
              <w:rPr>
                <w:rFonts w:asciiTheme="minorHAnsi" w:hAnsiTheme="minorHAnsi"/>
                <w:color w:val="000000"/>
              </w:rPr>
              <w:t xml:space="preserve">At the 2014 AGM, </w:t>
            </w:r>
            <w:r w:rsidR="00D22026" w:rsidRPr="00E519B6">
              <w:rPr>
                <w:rFonts w:asciiTheme="minorHAnsi" w:hAnsiTheme="minorHAnsi"/>
                <w:b/>
                <w:color w:val="000000"/>
              </w:rPr>
              <w:t>Carol Herbert</w:t>
            </w:r>
            <w:r w:rsidR="00D22026" w:rsidRPr="006C3285">
              <w:rPr>
                <w:rFonts w:asciiTheme="minorHAnsi" w:hAnsiTheme="minorHAnsi"/>
                <w:color w:val="000000"/>
              </w:rPr>
              <w:t xml:space="preserve"> called for nominations and self-nominations from the membership of CAHS to the Board who will then select two Fellows </w:t>
            </w:r>
            <w:r>
              <w:rPr>
                <w:rFonts w:asciiTheme="minorHAnsi" w:hAnsiTheme="minorHAnsi"/>
                <w:color w:val="000000"/>
              </w:rPr>
              <w:t>for staggered three year terms</w:t>
            </w:r>
            <w:r w:rsidR="00D22026" w:rsidRPr="006C3285">
              <w:rPr>
                <w:rFonts w:asciiTheme="minorHAnsi" w:hAnsiTheme="minorHAnsi"/>
                <w:color w:val="000000"/>
              </w:rPr>
              <w:t xml:space="preserve"> (initially one Fellow will be appointed for a 2 year term</w:t>
            </w:r>
            <w:r>
              <w:rPr>
                <w:rFonts w:asciiTheme="minorHAnsi" w:hAnsiTheme="minorHAnsi"/>
                <w:color w:val="000000"/>
              </w:rPr>
              <w:t xml:space="preserve"> in order to ensure both Fellows do not leave the Committee in the same year</w:t>
            </w:r>
            <w:r w:rsidR="00D22026" w:rsidRPr="006C3285">
              <w:rPr>
                <w:rFonts w:asciiTheme="minorHAnsi" w:hAnsiTheme="minorHAnsi"/>
                <w:color w:val="000000"/>
              </w:rPr>
              <w:t xml:space="preserve">).  She has received a few recommendations, and would ask for any additional nominations to be sent to her </w:t>
            </w:r>
            <w:r w:rsidR="00EB3EA0" w:rsidRPr="006C3285">
              <w:rPr>
                <w:rFonts w:asciiTheme="minorHAnsi" w:hAnsiTheme="minorHAnsi"/>
                <w:color w:val="000000"/>
              </w:rPr>
              <w:t xml:space="preserve">at </w:t>
            </w:r>
            <w:hyperlink r:id="rId10" w:history="1">
              <w:r w:rsidR="00EB3EA0" w:rsidRPr="006D1277">
                <w:rPr>
                  <w:rStyle w:val="Hyperlink"/>
                  <w:rFonts w:asciiTheme="minorHAnsi" w:hAnsiTheme="minorHAnsi"/>
                  <w:sz w:val="16"/>
                  <w:szCs w:val="16"/>
                </w:rPr>
                <w:t>Carol.Herbert@schulich.uwo.ca</w:t>
              </w:r>
            </w:hyperlink>
            <w:r w:rsidR="00EB3EA0" w:rsidRPr="006C3285">
              <w:rPr>
                <w:rFonts w:asciiTheme="minorHAnsi" w:hAnsiTheme="minorHAnsi"/>
                <w:color w:val="000000"/>
              </w:rPr>
              <w:t xml:space="preserve"> </w:t>
            </w:r>
            <w:r w:rsidR="00D22026" w:rsidRPr="006C3285">
              <w:rPr>
                <w:rFonts w:asciiTheme="minorHAnsi" w:hAnsiTheme="minorHAnsi"/>
                <w:color w:val="000000"/>
              </w:rPr>
              <w:t>so that appointment</w:t>
            </w:r>
            <w:r w:rsidR="00513F13">
              <w:rPr>
                <w:rFonts w:asciiTheme="minorHAnsi" w:hAnsiTheme="minorHAnsi"/>
                <w:color w:val="000000"/>
              </w:rPr>
              <w:t>s</w:t>
            </w:r>
            <w:r w:rsidR="00D22026" w:rsidRPr="006C3285">
              <w:rPr>
                <w:rFonts w:asciiTheme="minorHAnsi" w:hAnsiTheme="minorHAnsi"/>
                <w:color w:val="000000"/>
              </w:rPr>
              <w:t xml:space="preserve"> can be made </w:t>
            </w:r>
            <w:r w:rsidR="00D22026" w:rsidRPr="006C3285">
              <w:rPr>
                <w:rFonts w:asciiTheme="minorHAnsi" w:hAnsiTheme="minorHAnsi"/>
                <w:color w:val="000000"/>
              </w:rPr>
              <w:lastRenderedPageBreak/>
              <w:t>as soon as possible.</w:t>
            </w:r>
          </w:p>
          <w:p w:rsidR="003E0017" w:rsidRDefault="003E0017">
            <w:pPr>
              <w:rPr>
                <w:sz w:val="20"/>
                <w:szCs w:val="20"/>
              </w:rPr>
            </w:pPr>
          </w:p>
          <w:p w:rsidR="006C3285" w:rsidRPr="006D1277" w:rsidRDefault="006C3285" w:rsidP="003E0017">
            <w:pPr>
              <w:rPr>
                <w:rFonts w:asciiTheme="minorHAnsi" w:hAnsiTheme="minorHAnsi"/>
                <w:b/>
                <w:smallCaps/>
                <w:color w:val="1F497D" w:themeColor="text2"/>
                <w:sz w:val="24"/>
                <w:szCs w:val="24"/>
              </w:rPr>
            </w:pPr>
            <w:r w:rsidRPr="006D1277">
              <w:rPr>
                <w:rFonts w:asciiTheme="minorHAnsi" w:hAnsiTheme="minorHAnsi"/>
                <w:b/>
                <w:smallCaps/>
                <w:color w:val="1F497D" w:themeColor="text2"/>
                <w:sz w:val="24"/>
                <w:szCs w:val="24"/>
              </w:rPr>
              <w:t>Standing Committee on Gover</w:t>
            </w:r>
            <w:r w:rsidR="00650B3F" w:rsidRPr="006D1277">
              <w:rPr>
                <w:rFonts w:asciiTheme="minorHAnsi" w:hAnsiTheme="minorHAnsi"/>
                <w:b/>
                <w:smallCaps/>
                <w:color w:val="1F497D" w:themeColor="text2"/>
                <w:sz w:val="24"/>
                <w:szCs w:val="24"/>
              </w:rPr>
              <w:t>nment Relations</w:t>
            </w:r>
          </w:p>
          <w:p w:rsidR="00650B3F" w:rsidRDefault="006D1277" w:rsidP="003E0017">
            <w:pPr>
              <w:rPr>
                <w:rFonts w:asciiTheme="minorHAnsi" w:hAnsiTheme="minorHAnsi"/>
              </w:rPr>
            </w:pPr>
            <w:r>
              <w:rPr>
                <w:rFonts w:asciiTheme="minorHAnsi" w:hAnsiTheme="minorHAnsi"/>
              </w:rPr>
              <w:t>T</w:t>
            </w:r>
            <w:r w:rsidR="006C3285">
              <w:rPr>
                <w:rFonts w:asciiTheme="minorHAnsi" w:hAnsiTheme="minorHAnsi"/>
              </w:rPr>
              <w:t>he Board also established a new Standing Committee on Govern</w:t>
            </w:r>
            <w:r w:rsidR="00650B3F">
              <w:rPr>
                <w:rFonts w:asciiTheme="minorHAnsi" w:hAnsiTheme="minorHAnsi"/>
              </w:rPr>
              <w:t>ment Relations</w:t>
            </w:r>
            <w:r w:rsidR="003E0017" w:rsidRPr="0028697B">
              <w:rPr>
                <w:rFonts w:asciiTheme="minorHAnsi" w:hAnsiTheme="minorHAnsi"/>
              </w:rPr>
              <w:t xml:space="preserve">. </w:t>
            </w:r>
          </w:p>
          <w:p w:rsidR="003E0017" w:rsidRPr="00650B3F" w:rsidRDefault="00537A52" w:rsidP="006D1277">
            <w:pPr>
              <w:rPr>
                <w:rFonts w:asciiTheme="minorHAnsi" w:hAnsiTheme="minorHAnsi"/>
                <w:b/>
              </w:rPr>
            </w:pPr>
            <w:r>
              <w:rPr>
                <w:rFonts w:asciiTheme="minorHAnsi" w:hAnsiTheme="minorHAnsi"/>
                <w:b/>
              </w:rPr>
              <w:t>Responsibilities</w:t>
            </w:r>
            <w:r w:rsidR="003E0017" w:rsidRPr="00650B3F">
              <w:rPr>
                <w:rFonts w:asciiTheme="minorHAnsi" w:hAnsiTheme="minorHAnsi"/>
                <w:b/>
              </w:rPr>
              <w:t>:</w:t>
            </w:r>
          </w:p>
          <w:p w:rsidR="003E0017" w:rsidRPr="0028697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lang w:val="en-CA"/>
              </w:rPr>
            </w:pPr>
            <w:r w:rsidRPr="0028697B">
              <w:rPr>
                <w:rFonts w:asciiTheme="minorHAnsi" w:hAnsiTheme="minorHAnsi"/>
                <w:sz w:val="22"/>
                <w:szCs w:val="22"/>
              </w:rPr>
              <w:t>To develop policies to guide Fellows representing CAHS  in their interactions with government</w:t>
            </w:r>
            <w:r w:rsidR="0028697B">
              <w:rPr>
                <w:rFonts w:asciiTheme="minorHAnsi" w:hAnsiTheme="minorHAnsi"/>
                <w:sz w:val="22"/>
                <w:szCs w:val="22"/>
              </w:rPr>
              <w:t>,</w:t>
            </w:r>
          </w:p>
          <w:p w:rsidR="003E0017" w:rsidRPr="0028697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28697B">
              <w:rPr>
                <w:rFonts w:asciiTheme="minorHAnsi" w:hAnsiTheme="minorHAnsi"/>
                <w:sz w:val="22"/>
                <w:szCs w:val="22"/>
              </w:rPr>
              <w:t>To develop an approval mechanism for those approaching governments on behalf of CAHS</w:t>
            </w:r>
            <w:r w:rsidR="0028697B">
              <w:rPr>
                <w:rFonts w:asciiTheme="minorHAnsi" w:hAnsiTheme="minorHAnsi"/>
                <w:sz w:val="22"/>
                <w:szCs w:val="22"/>
              </w:rPr>
              <w:t>,</w:t>
            </w:r>
          </w:p>
          <w:p w:rsidR="003E0017" w:rsidRPr="0028697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28697B">
              <w:rPr>
                <w:rFonts w:asciiTheme="minorHAnsi" w:hAnsiTheme="minorHAnsi"/>
                <w:sz w:val="22"/>
                <w:szCs w:val="22"/>
              </w:rPr>
              <w:t>To track Fellows’ interactions with government(s) on behalf of CAHS</w:t>
            </w:r>
            <w:r w:rsidR="0028697B">
              <w:rPr>
                <w:rFonts w:asciiTheme="minorHAnsi" w:hAnsiTheme="minorHAnsi"/>
                <w:sz w:val="22"/>
                <w:szCs w:val="22"/>
              </w:rPr>
              <w:t>,</w:t>
            </w:r>
          </w:p>
          <w:p w:rsidR="003E0017" w:rsidRPr="0028697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28697B">
              <w:rPr>
                <w:rFonts w:asciiTheme="minorHAnsi" w:hAnsiTheme="minorHAnsi"/>
                <w:sz w:val="22"/>
                <w:szCs w:val="22"/>
              </w:rPr>
              <w:t xml:space="preserve">To arrange annual meetings for CAHS president with Deputy Ministers of Health, Industry Canada, State  </w:t>
            </w:r>
            <w:r w:rsidR="0028697B">
              <w:rPr>
                <w:rFonts w:asciiTheme="minorHAnsi" w:hAnsiTheme="minorHAnsi"/>
                <w:sz w:val="22"/>
                <w:szCs w:val="22"/>
              </w:rPr>
              <w:t>(Science and Technology),</w:t>
            </w:r>
          </w:p>
          <w:p w:rsidR="003E0017" w:rsidRPr="0028697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28697B">
              <w:rPr>
                <w:rFonts w:asciiTheme="minorHAnsi" w:hAnsiTheme="minorHAnsi"/>
                <w:sz w:val="22"/>
                <w:szCs w:val="22"/>
              </w:rPr>
              <w:t>To provide newsletters and assessment reports to Deputy Ministers of Health, Industry Canada,</w:t>
            </w:r>
            <w:r w:rsidR="0028697B">
              <w:rPr>
                <w:rFonts w:asciiTheme="minorHAnsi" w:hAnsiTheme="minorHAnsi"/>
                <w:sz w:val="22"/>
                <w:szCs w:val="22"/>
              </w:rPr>
              <w:t xml:space="preserve"> State [Science and Technology],</w:t>
            </w:r>
          </w:p>
          <w:p w:rsidR="003E0017"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28697B">
              <w:rPr>
                <w:rFonts w:asciiTheme="minorHAnsi" w:hAnsiTheme="minorHAnsi"/>
                <w:sz w:val="22"/>
                <w:szCs w:val="22"/>
              </w:rPr>
              <w:t>To facilitate provincial interactions for CAHS Fellows and foster relationships with provincial research foundations and funding agencies.</w:t>
            </w:r>
          </w:p>
          <w:p w:rsidR="00650B3F" w:rsidRPr="0028697B" w:rsidRDefault="00650B3F" w:rsidP="00650B3F">
            <w:pPr>
              <w:pStyle w:val="ListParagraph"/>
              <w:spacing w:before="0" w:beforeAutospacing="0" w:after="0" w:afterAutospacing="0"/>
              <w:ind w:left="450"/>
              <w:rPr>
                <w:rFonts w:asciiTheme="minorHAnsi" w:hAnsiTheme="minorHAnsi"/>
                <w:sz w:val="22"/>
                <w:szCs w:val="22"/>
              </w:rPr>
            </w:pPr>
          </w:p>
          <w:p w:rsidR="003E0017" w:rsidRPr="0028697B" w:rsidRDefault="00F47B3E" w:rsidP="003E0017">
            <w:pPr>
              <w:rPr>
                <w:rFonts w:asciiTheme="minorHAnsi" w:hAnsiTheme="minorHAnsi"/>
              </w:rPr>
            </w:pPr>
            <w:r>
              <w:rPr>
                <w:rFonts w:asciiTheme="minorHAnsi" w:hAnsiTheme="minorHAnsi"/>
                <w:b/>
              </w:rPr>
              <w:t xml:space="preserve">Call for nominations for Government Relations Committee </w:t>
            </w:r>
            <w:r w:rsidR="003E0017" w:rsidRPr="006C3285">
              <w:rPr>
                <w:rFonts w:asciiTheme="minorHAnsi" w:hAnsiTheme="minorHAnsi"/>
                <w:b/>
              </w:rPr>
              <w:t>Fellow members</w:t>
            </w:r>
            <w:r w:rsidR="0028697B" w:rsidRPr="0028697B">
              <w:rPr>
                <w:rFonts w:asciiTheme="minorHAnsi" w:hAnsiTheme="minorHAnsi"/>
              </w:rPr>
              <w:t>:</w:t>
            </w:r>
            <w:r w:rsidR="0028697B" w:rsidRPr="0028697B">
              <w:rPr>
                <w:rFonts w:asciiTheme="minorHAnsi" w:hAnsiTheme="minorHAnsi"/>
                <w:b/>
              </w:rPr>
              <w:t xml:space="preserve"> </w:t>
            </w:r>
            <w:r w:rsidR="003E0017" w:rsidRPr="0028697B">
              <w:rPr>
                <w:rFonts w:asciiTheme="minorHAnsi" w:hAnsiTheme="minorHAnsi"/>
              </w:rPr>
              <w:t>At or prior to the annual general meeting there will be a call for nominations and self</w:t>
            </w:r>
            <w:r w:rsidR="00537A52">
              <w:rPr>
                <w:rFonts w:asciiTheme="minorHAnsi" w:hAnsiTheme="minorHAnsi"/>
              </w:rPr>
              <w:t>-</w:t>
            </w:r>
            <w:r w:rsidR="003E0017" w:rsidRPr="0028697B">
              <w:rPr>
                <w:rFonts w:asciiTheme="minorHAnsi" w:hAnsiTheme="minorHAnsi"/>
              </w:rPr>
              <w:t>nominations fr</w:t>
            </w:r>
            <w:r w:rsidR="0028697B">
              <w:rPr>
                <w:rFonts w:asciiTheme="minorHAnsi" w:hAnsiTheme="minorHAnsi"/>
              </w:rPr>
              <w:t xml:space="preserve">om the membership of CAHS. The </w:t>
            </w:r>
            <w:r w:rsidR="003E0017" w:rsidRPr="0028697B">
              <w:rPr>
                <w:rFonts w:asciiTheme="minorHAnsi" w:hAnsiTheme="minorHAnsi"/>
              </w:rPr>
              <w:t>Board will then select three Fellows for staggered t</w:t>
            </w:r>
            <w:r w:rsidR="000A5A19">
              <w:rPr>
                <w:rFonts w:asciiTheme="minorHAnsi" w:hAnsiTheme="minorHAnsi"/>
              </w:rPr>
              <w:t>hree-year terms. Initially one F</w:t>
            </w:r>
            <w:r w:rsidR="003E0017" w:rsidRPr="0028697B">
              <w:rPr>
                <w:rFonts w:asciiTheme="minorHAnsi" w:hAnsiTheme="minorHAnsi"/>
              </w:rPr>
              <w:t>ellow will be appointed for a two-year term.  The committee will be chaired by the Past-President</w:t>
            </w:r>
            <w:r w:rsidR="000A5A19">
              <w:rPr>
                <w:rFonts w:asciiTheme="minorHAnsi" w:hAnsiTheme="minorHAnsi"/>
              </w:rPr>
              <w:t>. T</w:t>
            </w:r>
            <w:r w:rsidR="003E0017" w:rsidRPr="0028697B">
              <w:rPr>
                <w:rFonts w:asciiTheme="minorHAnsi" w:hAnsiTheme="minorHAnsi"/>
              </w:rPr>
              <w:t xml:space="preserve">he President is an ex officio member. </w:t>
            </w:r>
            <w:r w:rsidR="000A5A19">
              <w:rPr>
                <w:rFonts w:asciiTheme="minorHAnsi" w:hAnsiTheme="minorHAnsi"/>
              </w:rPr>
              <w:t xml:space="preserve"> </w:t>
            </w:r>
            <w:r w:rsidR="003E0017" w:rsidRPr="0028697B">
              <w:rPr>
                <w:rFonts w:asciiTheme="minorHAnsi" w:hAnsiTheme="minorHAnsi"/>
              </w:rPr>
              <w:t>If you would like to serve on this committee please send your cv and expression of interest to Tom Marrie</w:t>
            </w:r>
            <w:r w:rsidR="003E0017" w:rsidRPr="0028697B">
              <w:rPr>
                <w:rFonts w:asciiTheme="minorHAnsi" w:hAnsiTheme="minorHAnsi"/>
                <w:b/>
              </w:rPr>
              <w:t xml:space="preserve"> </w:t>
            </w:r>
            <w:r w:rsidR="003E0017" w:rsidRPr="0028697B">
              <w:rPr>
                <w:rFonts w:asciiTheme="minorHAnsi" w:hAnsiTheme="minorHAnsi"/>
              </w:rPr>
              <w:t xml:space="preserve"> </w:t>
            </w:r>
            <w:hyperlink r:id="rId11" w:history="1">
              <w:r w:rsidR="003E0017" w:rsidRPr="000A5A19">
                <w:rPr>
                  <w:rStyle w:val="Hyperlink"/>
                  <w:rFonts w:asciiTheme="minorHAnsi" w:hAnsiTheme="minorHAnsi"/>
                  <w:sz w:val="16"/>
                  <w:szCs w:val="16"/>
                </w:rPr>
                <w:t>t.marrie@dal.ca</w:t>
              </w:r>
            </w:hyperlink>
          </w:p>
          <w:p w:rsidR="00302568" w:rsidRDefault="00302568">
            <w:pPr>
              <w:rPr>
                <w:sz w:val="20"/>
                <w:szCs w:val="20"/>
              </w:rPr>
            </w:pPr>
          </w:p>
          <w:p w:rsidR="004726CA" w:rsidRPr="000A5A19" w:rsidRDefault="00302568">
            <w:pPr>
              <w:rPr>
                <w:b/>
                <w:smallCaps/>
                <w:color w:val="1F497D" w:themeColor="text2"/>
                <w:sz w:val="24"/>
                <w:szCs w:val="24"/>
              </w:rPr>
            </w:pPr>
            <w:r w:rsidRPr="000A5A19">
              <w:rPr>
                <w:b/>
                <w:smallCaps/>
                <w:color w:val="1F497D" w:themeColor="text2"/>
                <w:sz w:val="24"/>
                <w:szCs w:val="24"/>
              </w:rPr>
              <w:t>Website Update</w:t>
            </w:r>
          </w:p>
          <w:p w:rsidR="003F7BD9" w:rsidRDefault="004726CA">
            <w:r>
              <w:t>In keeping with its limited resources during the inaugural years, CAHS has not yet found a good mechanism through which to develop its bilingual web presence.  Its priorities for language access have been the assessments, and more recently the newsletters and e-f</w:t>
            </w:r>
            <w:r w:rsidR="003A3378">
              <w:t xml:space="preserve">lashes. The Board </w:t>
            </w:r>
            <w:r>
              <w:t>is now signaling an intention t</w:t>
            </w:r>
            <w:r w:rsidR="005E2B36">
              <w:t>o tackle the website challenge,</w:t>
            </w:r>
            <w:r>
              <w:t xml:space="preserve"> so that our information is more widely accessible, with materials not simply translated, but also reflective of the nu</w:t>
            </w:r>
            <w:r w:rsidR="000A5A19">
              <w:t>ances and sensibilities of our F</w:t>
            </w:r>
            <w:r>
              <w:t xml:space="preserve">rancophone community. </w:t>
            </w:r>
            <w:r w:rsidR="005E2B36">
              <w:t xml:space="preserve"> If there are Fellows particularly interested in being part of this initiative, we’d love to hear from you!</w:t>
            </w:r>
          </w:p>
          <w:p w:rsidR="006B0B5B" w:rsidRDefault="006B0B5B">
            <w:r>
              <w:rPr>
                <w:b/>
                <w:bCs/>
              </w:rPr>
              <w:t> </w:t>
            </w:r>
          </w:p>
          <w:tbl>
            <w:tblPr>
              <w:tblW w:w="8034" w:type="dxa"/>
              <w:tblCellMar>
                <w:left w:w="0" w:type="dxa"/>
                <w:right w:w="0" w:type="dxa"/>
              </w:tblCellMar>
              <w:tblLook w:val="04A0" w:firstRow="1" w:lastRow="0" w:firstColumn="1" w:lastColumn="0" w:noHBand="0" w:noVBand="1"/>
            </w:tblPr>
            <w:tblGrid>
              <w:gridCol w:w="8034"/>
            </w:tblGrid>
            <w:tr w:rsidR="006B0B5B" w:rsidTr="007C16D9">
              <w:trPr>
                <w:trHeight w:hRule="exact" w:val="27"/>
              </w:trPr>
              <w:tc>
                <w:tcPr>
                  <w:tcW w:w="8034"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rsidP="00CC02C4">
                  <w:bookmarkStart w:id="6" w:name="ANNUAL"/>
                  <w:bookmarkStart w:id="7" w:name="OLE_LINK8"/>
                  <w:bookmarkStart w:id="8" w:name="OLE_LINK7"/>
                  <w:bookmarkEnd w:id="6"/>
                  <w:bookmarkEnd w:id="7"/>
                  <w:bookmarkEnd w:id="8"/>
                  <w:r>
                    <w:rPr>
                      <w:b/>
                      <w:bCs/>
                      <w:caps/>
                      <w:color w:val="249895"/>
                      <w:sz w:val="24"/>
                      <w:szCs w:val="24"/>
                    </w:rPr>
                    <w:t>Annual Meeting and Forum</w:t>
                  </w:r>
                </w:p>
              </w:tc>
            </w:tr>
          </w:tbl>
          <w:p w:rsidR="006B0B5B" w:rsidRDefault="006B0B5B">
            <w:r>
              <w:t> </w:t>
            </w:r>
          </w:p>
          <w:p w:rsidR="00CC02C4" w:rsidRPr="000A5A19" w:rsidRDefault="00CC02C4">
            <w:pPr>
              <w:spacing w:after="100"/>
              <w:rPr>
                <w:b/>
                <w:bCs/>
                <w:smallCaps/>
                <w:color w:val="1F497D" w:themeColor="text2"/>
                <w:sz w:val="24"/>
                <w:szCs w:val="24"/>
              </w:rPr>
            </w:pPr>
            <w:r w:rsidRPr="000A5A19">
              <w:rPr>
                <w:b/>
                <w:bCs/>
                <w:smallCaps/>
                <w:color w:val="1F497D" w:themeColor="text2"/>
                <w:sz w:val="24"/>
                <w:szCs w:val="24"/>
              </w:rPr>
              <w:t>Forum on Commercialization of Research</w:t>
            </w:r>
            <w:r w:rsidR="003A3378" w:rsidRPr="000A5A19">
              <w:rPr>
                <w:b/>
                <w:bCs/>
                <w:smallCaps/>
                <w:color w:val="1F497D" w:themeColor="text2"/>
                <w:sz w:val="24"/>
                <w:szCs w:val="24"/>
              </w:rPr>
              <w:t xml:space="preserve"> for Health, Social and Economic Benefit: Towards an Evidence-Informed Approach, </w:t>
            </w:r>
            <w:r w:rsidRPr="000A5A19">
              <w:rPr>
                <w:b/>
                <w:bCs/>
                <w:smallCaps/>
                <w:color w:val="1F497D" w:themeColor="text2"/>
                <w:sz w:val="24"/>
                <w:szCs w:val="24"/>
              </w:rPr>
              <w:t xml:space="preserve"> Sept 18-19, 2014, Ottawa</w:t>
            </w:r>
          </w:p>
          <w:p w:rsidR="001C07E1" w:rsidRPr="006C3285" w:rsidRDefault="001C07E1" w:rsidP="000957BC">
            <w:pPr>
              <w:spacing w:after="100"/>
              <w:rPr>
                <w:b/>
                <w:bCs/>
                <w:color w:val="173A59"/>
                <w:sz w:val="24"/>
                <w:szCs w:val="24"/>
              </w:rPr>
            </w:pPr>
            <w:r>
              <w:rPr>
                <w:noProof/>
              </w:rPr>
              <w:drawing>
                <wp:inline distT="0" distB="0" distL="0" distR="0" wp14:anchorId="4C8474D0" wp14:editId="10823F6F">
                  <wp:extent cx="5051362" cy="1038225"/>
                  <wp:effectExtent l="0" t="0" r="0" b="0"/>
                  <wp:docPr id="14" name="Picture 14" descr="C:\Users\Sally\AppData\Local\Microsoft\Windows\Temporary Internet Files\Content.Word\set version   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Temporary Internet Files\Content.Word\set version   BB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1362" cy="1038225"/>
                          </a:xfrm>
                          <a:prstGeom prst="rect">
                            <a:avLst/>
                          </a:prstGeom>
                          <a:noFill/>
                          <a:ln>
                            <a:noFill/>
                          </a:ln>
                        </pic:spPr>
                      </pic:pic>
                    </a:graphicData>
                  </a:graphic>
                </wp:inline>
              </w:drawing>
            </w:r>
          </w:p>
          <w:p w:rsidR="00537A52" w:rsidRPr="00537A52" w:rsidRDefault="00537A52" w:rsidP="00F34F8E">
            <w:pPr>
              <w:rPr>
                <w:sz w:val="16"/>
                <w:szCs w:val="16"/>
              </w:rPr>
            </w:pPr>
            <w:r w:rsidRPr="00537A52">
              <w:rPr>
                <w:sz w:val="16"/>
                <w:szCs w:val="16"/>
                <w:u w:val="single"/>
              </w:rPr>
              <w:t>Left</w:t>
            </w:r>
            <w:r w:rsidRPr="00537A52">
              <w:rPr>
                <w:sz w:val="16"/>
                <w:szCs w:val="16"/>
              </w:rPr>
              <w:t xml:space="preserve">: Breakout group discussion. </w:t>
            </w:r>
            <w:r w:rsidRPr="00537A52">
              <w:rPr>
                <w:sz w:val="16"/>
                <w:szCs w:val="16"/>
                <w:u w:val="single"/>
              </w:rPr>
              <w:t>Centre (L-R)</w:t>
            </w:r>
            <w:r w:rsidRPr="00537A52">
              <w:rPr>
                <w:sz w:val="16"/>
                <w:szCs w:val="16"/>
              </w:rPr>
              <w:t xml:space="preserve">: Bartha Knoppers, Remi Quirion; Catharine </w:t>
            </w:r>
            <w:r w:rsidR="00D91A30" w:rsidRPr="00537A52">
              <w:rPr>
                <w:sz w:val="16"/>
                <w:szCs w:val="16"/>
              </w:rPr>
              <w:t>Whiteside.</w:t>
            </w:r>
            <w:r w:rsidR="00D91A30">
              <w:rPr>
                <w:sz w:val="16"/>
                <w:szCs w:val="16"/>
                <w:u w:val="single"/>
              </w:rPr>
              <w:t xml:space="preserve"> Right</w:t>
            </w:r>
            <w:r w:rsidRPr="00537A52">
              <w:rPr>
                <w:sz w:val="16"/>
                <w:szCs w:val="16"/>
              </w:rPr>
              <w:t>: John Cairns</w:t>
            </w:r>
          </w:p>
          <w:p w:rsidR="00521E2E" w:rsidRDefault="00521E2E" w:rsidP="00F34F8E"/>
          <w:p w:rsidR="00F90593" w:rsidRPr="009B5F12" w:rsidRDefault="00F90593" w:rsidP="002C7ABA">
            <w:pPr>
              <w:rPr>
                <w:b/>
                <w:smallCaps/>
                <w:color w:val="1F497D" w:themeColor="text2"/>
              </w:rPr>
            </w:pPr>
            <w:r w:rsidRPr="009B5F12">
              <w:rPr>
                <w:b/>
                <w:smallCaps/>
                <w:color w:val="1F497D" w:themeColor="text2"/>
              </w:rPr>
              <w:t>Feature Interview</w:t>
            </w:r>
          </w:p>
          <w:p w:rsidR="00537A52" w:rsidRPr="009B5F12" w:rsidRDefault="002C7ABA" w:rsidP="002C7ABA">
            <w:r>
              <w:rPr>
                <w:noProof/>
              </w:rPr>
              <w:drawing>
                <wp:anchor distT="0" distB="0" distL="114300" distR="114300" simplePos="0" relativeHeight="251664384" behindDoc="1" locked="0" layoutInCell="1" allowOverlap="1" wp14:anchorId="6FC84011" wp14:editId="704EB599">
                  <wp:simplePos x="0" y="0"/>
                  <wp:positionH relativeFrom="column">
                    <wp:posOffset>6350</wp:posOffset>
                  </wp:positionH>
                  <wp:positionV relativeFrom="paragraph">
                    <wp:posOffset>35560</wp:posOffset>
                  </wp:positionV>
                  <wp:extent cx="2064460" cy="1231900"/>
                  <wp:effectExtent l="0" t="0" r="0" b="6350"/>
                  <wp:wrapTight wrapText="bothSides">
                    <wp:wrapPolygon edited="0">
                      <wp:start x="0" y="0"/>
                      <wp:lineTo x="0" y="21377"/>
                      <wp:lineTo x="21328" y="21377"/>
                      <wp:lineTo x="213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o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4460" cy="1231900"/>
                          </a:xfrm>
                          <a:prstGeom prst="rect">
                            <a:avLst/>
                          </a:prstGeom>
                        </pic:spPr>
                      </pic:pic>
                    </a:graphicData>
                  </a:graphic>
                  <wp14:sizeRelH relativeFrom="page">
                    <wp14:pctWidth>0</wp14:pctWidth>
                  </wp14:sizeRelH>
                  <wp14:sizeRelV relativeFrom="page">
                    <wp14:pctHeight>0</wp14:pctHeight>
                  </wp14:sizeRelV>
                </wp:anchor>
              </w:drawing>
            </w:r>
            <w:r w:rsidR="00521E2E" w:rsidRPr="009B5F12">
              <w:t xml:space="preserve">On behalf of the CAHS </w:t>
            </w:r>
            <w:r w:rsidR="00025B3E">
              <w:t>C</w:t>
            </w:r>
            <w:r w:rsidR="00521E2E" w:rsidRPr="009B5F12">
              <w:t xml:space="preserve">ommunications </w:t>
            </w:r>
            <w:r w:rsidR="00025B3E">
              <w:t>C</w:t>
            </w:r>
            <w:r w:rsidR="00521E2E" w:rsidRPr="009B5F12">
              <w:t xml:space="preserve">ommittee, </w:t>
            </w:r>
            <w:r w:rsidR="00521E2E" w:rsidRPr="00D91A30">
              <w:rPr>
                <w:b/>
              </w:rPr>
              <w:t xml:space="preserve">Carolyn Gotay </w:t>
            </w:r>
            <w:r w:rsidR="00521E2E" w:rsidRPr="009B5F12">
              <w:t>personally interview</w:t>
            </w:r>
            <w:r w:rsidR="003F6BA6">
              <w:t>ed</w:t>
            </w:r>
            <w:r w:rsidR="00521E2E" w:rsidRPr="009B5F12">
              <w:t xml:space="preserve"> Peter Nicholson prior to the Forum. </w:t>
            </w:r>
            <w:r>
              <w:t>Follow this link and watch</w:t>
            </w:r>
            <w:r w:rsidR="00521E2E" w:rsidRPr="009B5F12">
              <w:t xml:space="preserve"> the video</w:t>
            </w:r>
            <w:r>
              <w:t>…</w:t>
            </w:r>
          </w:p>
          <w:p w:rsidR="00521E2E" w:rsidRDefault="00F31F44" w:rsidP="002C7ABA">
            <w:pPr>
              <w:jc w:val="center"/>
            </w:pPr>
            <w:hyperlink r:id="rId14" w:history="1">
              <w:r w:rsidR="002C7ABA">
                <w:rPr>
                  <w:rStyle w:val="Hyperlink"/>
                </w:rPr>
                <w:t xml:space="preserve">Peter Nicholson discusses his insights on Commercialization/Innovation in Canadian Health </w:t>
              </w:r>
              <w:r w:rsidR="002C7ABA">
                <w:rPr>
                  <w:rStyle w:val="Hyperlink"/>
                </w:rPr>
                <w:lastRenderedPageBreak/>
                <w:t>Research.</w:t>
              </w:r>
            </w:hyperlink>
          </w:p>
          <w:p w:rsidR="00521E2E" w:rsidRDefault="00521E2E" w:rsidP="00F34F8E"/>
          <w:p w:rsidR="002C7ABA" w:rsidRDefault="002C7ABA" w:rsidP="00F34F8E"/>
          <w:p w:rsidR="00F34F8E" w:rsidRDefault="00B63D7B" w:rsidP="00F34F8E">
            <w:r>
              <w:t>The 2014 CAHS Forum topic brought together a distinguished group of speakers and moderators that fully engaged an enthusiastic audience of Fellows and guests.</w:t>
            </w:r>
            <w:r w:rsidR="000A5A19">
              <w:t xml:space="preserve"> </w:t>
            </w:r>
            <w:r w:rsidR="003A3378">
              <w:t>While the t</w:t>
            </w:r>
            <w:r>
              <w:t>hemes addressed throughout the Forum proceedings highlighted the complexities and current shortcomings within the topic at hand, a number of potential directions highlighted by existing exemplars emerged that, taken together with Canada’s strengths (obvious and less obvious), merit future exploration.</w:t>
            </w:r>
          </w:p>
          <w:p w:rsidR="00F34F8E" w:rsidRPr="00F34F8E" w:rsidRDefault="00F34F8E" w:rsidP="00F34F8E"/>
          <w:p w:rsidR="003A3378" w:rsidRPr="00F34F8E" w:rsidRDefault="00B63D7B" w:rsidP="00B63D7B">
            <w:r w:rsidRPr="00F34F8E">
              <w:t>Setting the stage for the day,</w:t>
            </w:r>
            <w:r w:rsidR="00B13B26" w:rsidRPr="00B13B26">
              <w:t xml:space="preserve"> </w:t>
            </w:r>
            <w:r w:rsidRPr="00F34F8E">
              <w:t xml:space="preserve">Peter Nicholson’s keynote address highlighted Canada’s academic research excellence as a necessary, but not sufficient, ingredient for innovation (including for-profit at not-for-profit commercialization) directed to the stated benefits. </w:t>
            </w:r>
            <w:r w:rsidR="00F34F8E" w:rsidRPr="00F34F8E">
              <w:t xml:space="preserve"> He clearly articulated the challenge for Canada and provided a convincing argument with respect to Canada’s opportunity for both improvement and potential leadership. </w:t>
            </w:r>
          </w:p>
          <w:p w:rsidR="00F34F8E" w:rsidRDefault="00F34F8E" w:rsidP="00B63D7B"/>
          <w:p w:rsidR="00B63D7B" w:rsidRDefault="00B63D7B" w:rsidP="00B63D7B">
            <w:r>
              <w:t xml:space="preserve">Speakers in the moderated plenary sessions rose to the occasion, which became a refrain that was also echoed in the breakout sessions, to state the case for sufficiency on the foundation of academic excellence </w:t>
            </w:r>
            <w:r w:rsidR="00025B3E">
              <w:t xml:space="preserve">– </w:t>
            </w:r>
            <w:r w:rsidR="000A5A19">
              <w:t xml:space="preserve"> the need for academia, F</w:t>
            </w:r>
            <w:r>
              <w:t xml:space="preserve">aculties of </w:t>
            </w:r>
            <w:r w:rsidR="000A5A19">
              <w:t>H</w:t>
            </w:r>
            <w:r>
              <w:t xml:space="preserve">ealth and </w:t>
            </w:r>
            <w:r w:rsidR="000A5A19">
              <w:t>L</w:t>
            </w:r>
            <w:r>
              <w:t xml:space="preserve">ife </w:t>
            </w:r>
            <w:r w:rsidR="000A5A19">
              <w:t>S</w:t>
            </w:r>
            <w:r>
              <w:t xml:space="preserve">ciences, academic health organizations, researchers, providers, trainees, industry, </w:t>
            </w:r>
            <w:r w:rsidR="000A5A19">
              <w:t xml:space="preserve"> and </w:t>
            </w:r>
            <w:r>
              <w:t>governments all targeting fully engaged end-users (patients, families, and populations) they serve to commit to genuine collaboration within innovation ecosystems.</w:t>
            </w:r>
            <w:r w:rsidR="00E159CE">
              <w:t xml:space="preserve">  </w:t>
            </w:r>
            <w:r w:rsidR="00E159CE" w:rsidRPr="00E159CE">
              <w:t>The case for future exploration requires the push of academic excellence, and the pull of health system demand, within an innovation ecosystem approach that involves all partners. The importance of “public-as-partner” in this value proposition cannot be overemphasized.</w:t>
            </w:r>
          </w:p>
          <w:p w:rsidR="003A3378" w:rsidRDefault="003A3378" w:rsidP="00B63D7B"/>
          <w:p w:rsidR="009B5F12" w:rsidRDefault="00F34F8E" w:rsidP="00F90593">
            <w:r>
              <w:t xml:space="preserve">CAHS owes a huge vote of thanks to </w:t>
            </w:r>
            <w:r w:rsidRPr="000D34EB">
              <w:rPr>
                <w:b/>
              </w:rPr>
              <w:t>Rick Riopelle</w:t>
            </w:r>
            <w:r>
              <w:t xml:space="preserve"> and </w:t>
            </w:r>
            <w:r w:rsidRPr="000D34EB">
              <w:rPr>
                <w:b/>
              </w:rPr>
              <w:t>Cy Frank</w:t>
            </w:r>
            <w:r>
              <w:t xml:space="preserve"> for having organized such a vibrant, dynamic and engaging lineup of speakers and discussion sessions.  The</w:t>
            </w:r>
            <w:r w:rsidR="009E51FA">
              <w:t xml:space="preserve"> insights pa</w:t>
            </w:r>
            <w:r w:rsidR="000A5A19">
              <w:t>rticipants took away from this F</w:t>
            </w:r>
            <w:r w:rsidR="009E51FA">
              <w:t xml:space="preserve">orum will undoubtedly shape future </w:t>
            </w:r>
            <w:r w:rsidR="000D34EB">
              <w:t xml:space="preserve">directions as Canadian health scientists begin to </w:t>
            </w:r>
            <w:r w:rsidR="009E51FA">
              <w:t>take more seriously the business of putting our marvelous scientific innovations to use.</w:t>
            </w:r>
          </w:p>
          <w:p w:rsidR="00765500" w:rsidRDefault="00765500" w:rsidP="00F90593">
            <w:pPr>
              <w:rPr>
                <w:b/>
                <w:bCs/>
                <w:smallCaps/>
                <w:color w:val="173A59"/>
                <w:sz w:val="24"/>
                <w:szCs w:val="24"/>
              </w:rPr>
            </w:pPr>
          </w:p>
          <w:p w:rsidR="00060693" w:rsidRPr="000A5A19" w:rsidRDefault="007B272B" w:rsidP="00F90593">
            <w:pPr>
              <w:rPr>
                <w:b/>
                <w:bCs/>
                <w:smallCaps/>
                <w:color w:val="173A59"/>
                <w:sz w:val="24"/>
                <w:szCs w:val="24"/>
              </w:rPr>
            </w:pPr>
            <w:r>
              <w:rPr>
                <w:b/>
                <w:bCs/>
                <w:smallCaps/>
                <w:color w:val="173A59"/>
                <w:sz w:val="24"/>
                <w:szCs w:val="24"/>
              </w:rPr>
              <w:t xml:space="preserve">Induction of New </w:t>
            </w:r>
            <w:r w:rsidR="00060693" w:rsidRPr="000A5A19">
              <w:rPr>
                <w:b/>
                <w:bCs/>
                <w:smallCaps/>
                <w:color w:val="173A59"/>
                <w:sz w:val="24"/>
                <w:szCs w:val="24"/>
              </w:rPr>
              <w:t>Fellow</w:t>
            </w:r>
            <w:r>
              <w:rPr>
                <w:b/>
                <w:bCs/>
                <w:smallCaps/>
                <w:color w:val="173A59"/>
                <w:sz w:val="24"/>
                <w:szCs w:val="24"/>
              </w:rPr>
              <w:t>s</w:t>
            </w:r>
          </w:p>
          <w:p w:rsidR="00060693" w:rsidRPr="000A5A19" w:rsidRDefault="00060693" w:rsidP="00F90593">
            <w:pPr>
              <w:rPr>
                <w:bCs/>
              </w:rPr>
            </w:pPr>
            <w:r w:rsidRPr="000A5A19">
              <w:rPr>
                <w:bCs/>
              </w:rPr>
              <w:t xml:space="preserve">A highlight of the annual gathering is always the induction of new </w:t>
            </w:r>
            <w:r w:rsidR="000A5A19">
              <w:rPr>
                <w:bCs/>
              </w:rPr>
              <w:t>Fellows</w:t>
            </w:r>
            <w:r w:rsidRPr="000A5A19">
              <w:rPr>
                <w:bCs/>
              </w:rPr>
              <w:t xml:space="preserve">. CAHS was pleased to welcome 50 new Fellows </w:t>
            </w:r>
            <w:r w:rsidR="007B272B">
              <w:rPr>
                <w:bCs/>
              </w:rPr>
              <w:t>t</w:t>
            </w:r>
            <w:r w:rsidR="000A5A19">
              <w:rPr>
                <w:bCs/>
              </w:rPr>
              <w:t>his year</w:t>
            </w:r>
            <w:r w:rsidR="00025B3E">
              <w:rPr>
                <w:bCs/>
              </w:rPr>
              <w:t>,</w:t>
            </w:r>
            <w:r w:rsidR="000A5A19">
              <w:rPr>
                <w:bCs/>
              </w:rPr>
              <w:t xml:space="preserve"> 36 of whom were formerly inducted at the </w:t>
            </w:r>
            <w:r w:rsidRPr="000A5A19">
              <w:rPr>
                <w:bCs/>
              </w:rPr>
              <w:t>dinner event at the Chateau Laurier. They were promptly treated to a crack of dawn orientation into the</w:t>
            </w:r>
            <w:r w:rsidR="007B272B">
              <w:rPr>
                <w:bCs/>
              </w:rPr>
              <w:t xml:space="preserve"> Academy the following morning!</w:t>
            </w:r>
          </w:p>
          <w:p w:rsidR="006C3285" w:rsidRPr="00060693" w:rsidRDefault="006C3285" w:rsidP="006C3285">
            <w:pPr>
              <w:rPr>
                <w:bCs/>
                <w:color w:val="173A59"/>
              </w:rPr>
            </w:pPr>
          </w:p>
          <w:p w:rsidR="007B272B" w:rsidRPr="007B272B" w:rsidRDefault="00CC02C4" w:rsidP="00EE6ADE">
            <w:pPr>
              <w:rPr>
                <w:b/>
                <w:bCs/>
                <w:smallCaps/>
                <w:sz w:val="24"/>
                <w:szCs w:val="24"/>
              </w:rPr>
            </w:pPr>
            <w:r w:rsidRPr="007B272B">
              <w:rPr>
                <w:b/>
                <w:bCs/>
                <w:smallCaps/>
                <w:color w:val="1F497D" w:themeColor="text2"/>
                <w:sz w:val="24"/>
                <w:szCs w:val="24"/>
              </w:rPr>
              <w:t>Armstrong Lecture</w:t>
            </w:r>
            <w:r w:rsidR="007B272B" w:rsidRPr="007B272B">
              <w:rPr>
                <w:b/>
                <w:bCs/>
                <w:smallCaps/>
                <w:color w:val="1F497D" w:themeColor="text2"/>
                <w:sz w:val="24"/>
                <w:szCs w:val="24"/>
              </w:rPr>
              <w:t xml:space="preserve"> </w:t>
            </w:r>
          </w:p>
          <w:p w:rsidR="00FD17AB" w:rsidRPr="007B272B" w:rsidRDefault="00FD17AB" w:rsidP="00EE6ADE">
            <w:pPr>
              <w:rPr>
                <w:b/>
                <w:bCs/>
                <w:smallCaps/>
              </w:rPr>
            </w:pPr>
            <w:r w:rsidRPr="007B272B">
              <w:rPr>
                <w:b/>
                <w:bCs/>
              </w:rPr>
              <w:t>Peter Singer</w:t>
            </w:r>
            <w:r w:rsidRPr="007B272B">
              <w:rPr>
                <w:bCs/>
              </w:rPr>
              <w:t xml:space="preserve">, </w:t>
            </w:r>
            <w:r w:rsidR="007535D8">
              <w:rPr>
                <w:bCs/>
              </w:rPr>
              <w:t xml:space="preserve">University of Toronto, </w:t>
            </w:r>
            <w:r w:rsidRPr="007B272B">
              <w:rPr>
                <w:bCs/>
              </w:rPr>
              <w:t>C</w:t>
            </w:r>
            <w:r w:rsidR="007535D8">
              <w:rPr>
                <w:bCs/>
              </w:rPr>
              <w:t>EO</w:t>
            </w:r>
            <w:r w:rsidRPr="007B272B">
              <w:rPr>
                <w:bCs/>
              </w:rPr>
              <w:t xml:space="preserve"> of Grand Challenges Canada and Foreign Secretary of </w:t>
            </w:r>
            <w:r w:rsidR="007535D8">
              <w:rPr>
                <w:bCs/>
              </w:rPr>
              <w:t xml:space="preserve">the </w:t>
            </w:r>
            <w:r w:rsidRPr="007B272B">
              <w:rPr>
                <w:bCs/>
              </w:rPr>
              <w:t>CAHS, was this year’s Paul Armstrong Lecturer. The Armstrong Lecture recognizes leadership and innovation and celebrates extraordinary achievements</w:t>
            </w:r>
            <w:r w:rsidR="007B272B">
              <w:rPr>
                <w:bCs/>
              </w:rPr>
              <w:t>. P</w:t>
            </w:r>
            <w:r w:rsidR="000D34EB" w:rsidRPr="007B272B">
              <w:rPr>
                <w:bCs/>
              </w:rPr>
              <w:t xml:space="preserve">eter’s accounts of </w:t>
            </w:r>
            <w:r w:rsidRPr="007B272B">
              <w:rPr>
                <w:bCs/>
              </w:rPr>
              <w:t>the origins and evolution of Grand Challenges</w:t>
            </w:r>
            <w:r w:rsidR="000D34EB" w:rsidRPr="007B272B">
              <w:rPr>
                <w:bCs/>
              </w:rPr>
              <w:t xml:space="preserve"> indeed met that bill</w:t>
            </w:r>
            <w:r w:rsidR="007B272B">
              <w:rPr>
                <w:bCs/>
              </w:rPr>
              <w:t>.</w:t>
            </w:r>
            <w:r w:rsidR="000D34EB" w:rsidRPr="007B272B">
              <w:rPr>
                <w:bCs/>
              </w:rPr>
              <w:t xml:space="preserve"> Peter inspired the audience with his remarkable examples of innovation and implementation in addressing critical barriers to the solution of some of the </w:t>
            </w:r>
            <w:proofErr w:type="gramStart"/>
            <w:r w:rsidR="000D34EB" w:rsidRPr="007B272B">
              <w:rPr>
                <w:bCs/>
              </w:rPr>
              <w:t>world’s</w:t>
            </w:r>
            <w:proofErr w:type="gramEnd"/>
            <w:r w:rsidR="000D34EB" w:rsidRPr="007B272B">
              <w:rPr>
                <w:bCs/>
              </w:rPr>
              <w:t xml:space="preserve"> most important</w:t>
            </w:r>
            <w:r w:rsidR="00C30143" w:rsidRPr="007B272B">
              <w:rPr>
                <w:bCs/>
              </w:rPr>
              <w:t xml:space="preserve"> and pressing</w:t>
            </w:r>
            <w:r w:rsidR="000D34EB" w:rsidRPr="007B272B">
              <w:rPr>
                <w:bCs/>
              </w:rPr>
              <w:t xml:space="preserve"> health problems.</w:t>
            </w:r>
            <w:r w:rsidR="00C30143" w:rsidRPr="007B272B">
              <w:rPr>
                <w:bCs/>
              </w:rPr>
              <w:t xml:space="preserve"> Beyond being astounded by the creativity and ingenuity of the projects Grand Challenges Canada sponsors, the Fellows present were truly moved by his passion and commitment to the quality of lives lived across the world. An excellent choice for what the Armstrong Lecture stands for!</w:t>
            </w:r>
          </w:p>
          <w:p w:rsidR="00C64144" w:rsidRDefault="00C64144" w:rsidP="00EE6ADE">
            <w:pPr>
              <w:rPr>
                <w:bCs/>
                <w:color w:val="173A59"/>
              </w:rPr>
            </w:pPr>
          </w:p>
          <w:p w:rsidR="00EE6ADE" w:rsidRDefault="00DD427A" w:rsidP="00EE6ADE">
            <w:pPr>
              <w:rPr>
                <w:bCs/>
                <w:color w:val="173A59"/>
              </w:rPr>
            </w:pPr>
            <w:r>
              <w:rPr>
                <w:bCs/>
                <w:noProof/>
                <w:color w:val="173A59"/>
              </w:rPr>
              <w:lastRenderedPageBreak/>
              <w:drawing>
                <wp:inline distT="0" distB="0" distL="0" distR="0" wp14:anchorId="254E1AA3" wp14:editId="4060B0AA">
                  <wp:extent cx="5229225" cy="10942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jpg"/>
                          <pic:cNvPicPr/>
                        </pic:nvPicPr>
                        <pic:blipFill>
                          <a:blip r:embed="rId15">
                            <a:extLst>
                              <a:ext uri="{28A0092B-C50C-407E-A947-70E740481C1C}">
                                <a14:useLocalDpi xmlns:a14="http://schemas.microsoft.com/office/drawing/2010/main" val="0"/>
                              </a:ext>
                            </a:extLst>
                          </a:blip>
                          <a:stretch>
                            <a:fillRect/>
                          </a:stretch>
                        </pic:blipFill>
                        <pic:spPr>
                          <a:xfrm>
                            <a:off x="0" y="0"/>
                            <a:ext cx="5247675" cy="1098125"/>
                          </a:xfrm>
                          <a:prstGeom prst="rect">
                            <a:avLst/>
                          </a:prstGeom>
                        </pic:spPr>
                      </pic:pic>
                    </a:graphicData>
                  </a:graphic>
                </wp:inline>
              </w:drawing>
            </w:r>
          </w:p>
          <w:p w:rsidR="00521E2E" w:rsidRPr="00592DFB" w:rsidRDefault="00521E2E" w:rsidP="0008502E">
            <w:pPr>
              <w:rPr>
                <w:bCs/>
                <w:sz w:val="16"/>
                <w:szCs w:val="16"/>
              </w:rPr>
            </w:pPr>
            <w:r w:rsidRPr="00C140DC">
              <w:rPr>
                <w:bCs/>
                <w:sz w:val="16"/>
                <w:szCs w:val="16"/>
                <w:u w:val="single"/>
              </w:rPr>
              <w:t>Left</w:t>
            </w:r>
            <w:r w:rsidRPr="00592DFB">
              <w:rPr>
                <w:bCs/>
                <w:sz w:val="16"/>
                <w:szCs w:val="16"/>
              </w:rPr>
              <w:t>: Peter Singer</w:t>
            </w:r>
            <w:r w:rsidR="00592DFB" w:rsidRPr="00592DFB">
              <w:rPr>
                <w:bCs/>
                <w:sz w:val="16"/>
                <w:szCs w:val="16"/>
              </w:rPr>
              <w:t xml:space="preserve">.  </w:t>
            </w:r>
            <w:r w:rsidR="00592DFB" w:rsidRPr="00C140DC">
              <w:rPr>
                <w:bCs/>
                <w:sz w:val="16"/>
                <w:szCs w:val="16"/>
                <w:u w:val="single"/>
              </w:rPr>
              <w:t>Right</w:t>
            </w:r>
            <w:r w:rsidR="009F37B3">
              <w:rPr>
                <w:bCs/>
                <w:sz w:val="16"/>
                <w:szCs w:val="16"/>
              </w:rPr>
              <w:t xml:space="preserve">: </w:t>
            </w:r>
            <w:r w:rsidR="009F37B3" w:rsidRPr="009F37B3">
              <w:rPr>
                <w:bCs/>
                <w:sz w:val="16"/>
                <w:szCs w:val="16"/>
              </w:rPr>
              <w:t>Karlee Silver</w:t>
            </w:r>
            <w:r w:rsidR="009F37B3">
              <w:rPr>
                <w:bCs/>
                <w:sz w:val="16"/>
                <w:szCs w:val="16"/>
              </w:rPr>
              <w:t xml:space="preserve">, </w:t>
            </w:r>
            <w:r w:rsidR="0008502E" w:rsidRPr="0008502E">
              <w:rPr>
                <w:bCs/>
                <w:sz w:val="16"/>
                <w:szCs w:val="16"/>
              </w:rPr>
              <w:t>VP</w:t>
            </w:r>
            <w:r w:rsidR="00765500">
              <w:rPr>
                <w:bCs/>
                <w:sz w:val="16"/>
                <w:szCs w:val="16"/>
              </w:rPr>
              <w:t xml:space="preserve">, </w:t>
            </w:r>
            <w:r w:rsidR="0008502E" w:rsidRPr="0008502E">
              <w:rPr>
                <w:bCs/>
                <w:sz w:val="16"/>
                <w:szCs w:val="16"/>
              </w:rPr>
              <w:t>Targeted Challenges for Grand Challenges Canada</w:t>
            </w:r>
            <w:r w:rsidR="00592DFB">
              <w:rPr>
                <w:bCs/>
                <w:sz w:val="16"/>
                <w:szCs w:val="16"/>
              </w:rPr>
              <w:t xml:space="preserve">, </w:t>
            </w:r>
            <w:proofErr w:type="spellStart"/>
            <w:r w:rsidR="00592DFB" w:rsidRPr="00592DFB">
              <w:rPr>
                <w:bCs/>
                <w:sz w:val="16"/>
                <w:szCs w:val="16"/>
              </w:rPr>
              <w:t>Laureen</w:t>
            </w:r>
            <w:proofErr w:type="spellEnd"/>
            <w:r w:rsidR="00592DFB" w:rsidRPr="00592DFB">
              <w:rPr>
                <w:bCs/>
                <w:sz w:val="16"/>
                <w:szCs w:val="16"/>
              </w:rPr>
              <w:t xml:space="preserve"> Harper</w:t>
            </w:r>
            <w:r w:rsidR="0008502E">
              <w:rPr>
                <w:bCs/>
                <w:sz w:val="16"/>
                <w:szCs w:val="16"/>
              </w:rPr>
              <w:t xml:space="preserve">, </w:t>
            </w:r>
            <w:proofErr w:type="spellStart"/>
            <w:r w:rsidR="0008502E">
              <w:rPr>
                <w:bCs/>
                <w:sz w:val="16"/>
                <w:szCs w:val="16"/>
              </w:rPr>
              <w:t>H</w:t>
            </w:r>
            <w:r w:rsidR="0008502E" w:rsidRPr="0008502E">
              <w:rPr>
                <w:bCs/>
                <w:sz w:val="16"/>
                <w:szCs w:val="16"/>
              </w:rPr>
              <w:t>onourary</w:t>
            </w:r>
            <w:proofErr w:type="spellEnd"/>
            <w:r w:rsidR="0008502E" w:rsidRPr="0008502E">
              <w:rPr>
                <w:bCs/>
                <w:sz w:val="16"/>
                <w:szCs w:val="16"/>
              </w:rPr>
              <w:t xml:space="preserve"> chairperson of Grand Challenges Canada's</w:t>
            </w:r>
            <w:r w:rsidR="0008502E">
              <w:rPr>
                <w:bCs/>
                <w:sz w:val="16"/>
                <w:szCs w:val="16"/>
              </w:rPr>
              <w:t xml:space="preserve"> </w:t>
            </w:r>
            <w:r w:rsidR="0008502E" w:rsidRPr="0008502E">
              <w:rPr>
                <w:bCs/>
                <w:sz w:val="16"/>
                <w:szCs w:val="16"/>
              </w:rPr>
              <w:t>Saving Brains initiative</w:t>
            </w:r>
            <w:r w:rsidR="0008502E">
              <w:rPr>
                <w:bCs/>
                <w:sz w:val="16"/>
                <w:szCs w:val="16"/>
              </w:rPr>
              <w:t xml:space="preserve">, </w:t>
            </w:r>
            <w:r w:rsidR="00592DFB" w:rsidRPr="00592DFB">
              <w:rPr>
                <w:bCs/>
                <w:sz w:val="16"/>
                <w:szCs w:val="16"/>
              </w:rPr>
              <w:t>and Peter Singer</w:t>
            </w:r>
            <w:r w:rsidR="0008502E">
              <w:rPr>
                <w:bCs/>
                <w:sz w:val="16"/>
                <w:szCs w:val="16"/>
              </w:rPr>
              <w:t>.</w:t>
            </w:r>
          </w:p>
          <w:p w:rsidR="00592DFB" w:rsidRDefault="00592DFB" w:rsidP="00EE6ADE">
            <w:pPr>
              <w:rPr>
                <w:bCs/>
                <w:color w:val="173A59"/>
              </w:rPr>
            </w:pPr>
          </w:p>
          <w:p w:rsidR="00C30143" w:rsidRPr="007B272B" w:rsidRDefault="003F7BD9" w:rsidP="00EE6ADE">
            <w:pPr>
              <w:rPr>
                <w:b/>
                <w:bCs/>
              </w:rPr>
            </w:pPr>
            <w:r w:rsidRPr="007B272B">
              <w:rPr>
                <w:b/>
                <w:bCs/>
              </w:rPr>
              <w:t>Suggestions for Future Armstrong Lectures?</w:t>
            </w:r>
            <w:r w:rsidR="007B272B">
              <w:rPr>
                <w:b/>
                <w:bCs/>
              </w:rPr>
              <w:t xml:space="preserve">  </w:t>
            </w:r>
            <w:r w:rsidR="00C30143" w:rsidRPr="007B272B">
              <w:rPr>
                <w:bCs/>
              </w:rPr>
              <w:t>You may have ideas and recommendations for future Armstrong Lecturers. The Board is always interested in your thoughts on which of our many brilliant members might best represent this ideal in future years.  Feel  free</w:t>
            </w:r>
            <w:r w:rsidR="00650B3F" w:rsidRPr="007B272B">
              <w:rPr>
                <w:bCs/>
              </w:rPr>
              <w:t xml:space="preserve"> </w:t>
            </w:r>
            <w:r w:rsidR="00C30143" w:rsidRPr="007B272B">
              <w:rPr>
                <w:bCs/>
              </w:rPr>
              <w:t>to send suggestions to</w:t>
            </w:r>
            <w:r w:rsidR="00E519B6" w:rsidRPr="007B272B">
              <w:rPr>
                <w:bCs/>
              </w:rPr>
              <w:t xml:space="preserve"> Tom Marrie </w:t>
            </w:r>
            <w:hyperlink r:id="rId16" w:history="1">
              <w:r w:rsidR="00E519B6" w:rsidRPr="00F70D2D">
                <w:rPr>
                  <w:rStyle w:val="Hyperlink"/>
                  <w:bCs/>
                </w:rPr>
                <w:t>tmarrie@dal.ca</w:t>
              </w:r>
            </w:hyperlink>
            <w:r w:rsidR="00E519B6">
              <w:rPr>
                <w:bCs/>
                <w:color w:val="173A59"/>
              </w:rPr>
              <w:t xml:space="preserve"> </w:t>
            </w:r>
            <w:r w:rsidR="00E519B6" w:rsidRPr="007B272B">
              <w:rPr>
                <w:bCs/>
              </w:rPr>
              <w:t>or John Cairns</w:t>
            </w:r>
            <w:r w:rsidR="00C30143" w:rsidRPr="007B272B">
              <w:rPr>
                <w:bCs/>
              </w:rPr>
              <w:t xml:space="preserve"> </w:t>
            </w:r>
            <w:hyperlink r:id="rId17" w:history="1">
              <w:r w:rsidR="00C30143" w:rsidRPr="009F4DBF">
                <w:rPr>
                  <w:rStyle w:val="Hyperlink"/>
                  <w:bCs/>
                </w:rPr>
                <w:t>john.cairns@ubc.ca</w:t>
              </w:r>
            </w:hyperlink>
          </w:p>
          <w:p w:rsidR="00FD17AB" w:rsidRDefault="00FD17AB" w:rsidP="00EE6ADE">
            <w:pPr>
              <w:rPr>
                <w:b/>
                <w:bCs/>
                <w:color w:val="173A59"/>
              </w:rPr>
            </w:pPr>
          </w:p>
          <w:p w:rsidR="006B0B5B" w:rsidRPr="007B272B" w:rsidRDefault="006B0B5B" w:rsidP="00EE6ADE">
            <w:pPr>
              <w:rPr>
                <w:b/>
                <w:bCs/>
                <w:smallCaps/>
                <w:color w:val="173A59"/>
                <w:sz w:val="24"/>
                <w:szCs w:val="24"/>
              </w:rPr>
            </w:pPr>
            <w:r w:rsidRPr="007B272B">
              <w:rPr>
                <w:b/>
                <w:bCs/>
                <w:smallCaps/>
                <w:color w:val="173A59"/>
                <w:sz w:val="24"/>
                <w:szCs w:val="24"/>
              </w:rPr>
              <w:t>Showcasing Member Research</w:t>
            </w:r>
          </w:p>
          <w:p w:rsidR="00060693" w:rsidRDefault="00C30143" w:rsidP="00EE6ADE">
            <w:r>
              <w:t xml:space="preserve">A highlight of the annual meeting for many is the chance for a brief synopsis of </w:t>
            </w:r>
            <w:r w:rsidR="00325656">
              <w:t xml:space="preserve">the research of a selection of our members. This year, </w:t>
            </w:r>
            <w:r w:rsidR="00325656" w:rsidRPr="00325656">
              <w:rPr>
                <w:b/>
              </w:rPr>
              <w:t>Jane Green</w:t>
            </w:r>
            <w:r w:rsidR="00325656">
              <w:t xml:space="preserve"> from Memorial </w:t>
            </w:r>
            <w:r w:rsidR="007B272B">
              <w:t xml:space="preserve">University </w:t>
            </w:r>
            <w:r w:rsidR="00325656">
              <w:t xml:space="preserve">and </w:t>
            </w:r>
            <w:r w:rsidR="00325656" w:rsidRPr="00325656">
              <w:rPr>
                <w:b/>
              </w:rPr>
              <w:t>Bartha Knoppers</w:t>
            </w:r>
            <w:r w:rsidR="00325656">
              <w:t xml:space="preserve"> from McGill </w:t>
            </w:r>
            <w:r w:rsidR="007B272B">
              <w:t xml:space="preserve">University </w:t>
            </w:r>
            <w:r w:rsidR="00325656">
              <w:t xml:space="preserve">were the featured presenters, and both were not only enlightening but also </w:t>
            </w:r>
            <w:r w:rsidR="003E402E">
              <w:t xml:space="preserve">highly </w:t>
            </w:r>
            <w:r w:rsidR="00325656">
              <w:t xml:space="preserve">entertaining.  Jane described a career in genetics research conducted in the distinctive human environments of Newfoundland and Labrador.  </w:t>
            </w:r>
            <w:r w:rsidR="00FB1A99">
              <w:t>Interweaving laboratory science with fieldwork in the living rooms of so many rural and remote communities across the province over many years, she has been able to tap a rare and unique body of genetic understanding that has infor</w:t>
            </w:r>
            <w:r w:rsidR="00E519B6">
              <w:t>med the field more generally. Ba</w:t>
            </w:r>
            <w:r w:rsidR="00FB1A99">
              <w:t xml:space="preserve">rtha </w:t>
            </w:r>
            <w:r w:rsidR="003E402E">
              <w:t>similarly inspired the audience with her remarkable global influence on genomics science, and her adventures in tackling the ethical and scientific implications</w:t>
            </w:r>
            <w:r w:rsidR="00F1450F">
              <w:t xml:space="preserve"> at a policy level for </w:t>
            </w:r>
            <w:r w:rsidR="003E402E">
              <w:t>this evolving field</w:t>
            </w:r>
            <w:r w:rsidR="00F1450F">
              <w:t xml:space="preserve"> of inquiry.</w:t>
            </w:r>
          </w:p>
          <w:p w:rsidR="00CC02C4" w:rsidRDefault="00CC02C4">
            <w:pPr>
              <w:spacing w:after="100"/>
              <w:rPr>
                <w:sz w:val="20"/>
                <w:szCs w:val="20"/>
              </w:rPr>
            </w:pPr>
          </w:p>
          <w:p w:rsidR="000E6532" w:rsidRPr="009B7AF1" w:rsidRDefault="00F1450F" w:rsidP="00EE6ADE">
            <w:pPr>
              <w:rPr>
                <w:b/>
                <w:smallCaps/>
                <w:color w:val="1F497D" w:themeColor="text2"/>
                <w:sz w:val="24"/>
                <w:szCs w:val="24"/>
              </w:rPr>
            </w:pPr>
            <w:r w:rsidRPr="009B7AF1">
              <w:rPr>
                <w:b/>
                <w:smallCaps/>
                <w:color w:val="1F497D" w:themeColor="text2"/>
                <w:sz w:val="24"/>
                <w:szCs w:val="24"/>
              </w:rPr>
              <w:t>Elections</w:t>
            </w:r>
          </w:p>
          <w:p w:rsidR="00920574" w:rsidRDefault="00F1450F" w:rsidP="00EE6ADE">
            <w:r w:rsidRPr="000A0BB5">
              <w:rPr>
                <w:b/>
              </w:rPr>
              <w:t>Kim Raines</w:t>
            </w:r>
            <w:r>
              <w:t xml:space="preserve"> was </w:t>
            </w:r>
            <w:r w:rsidR="00920574">
              <w:t xml:space="preserve">elected </w:t>
            </w:r>
            <w:r>
              <w:t>to the Board for a two-year</w:t>
            </w:r>
            <w:r w:rsidR="000A0BB5">
              <w:t xml:space="preserve"> term as Treasurer. </w:t>
            </w:r>
            <w:r w:rsidR="000A0BB5" w:rsidRPr="000A0BB5">
              <w:rPr>
                <w:b/>
              </w:rPr>
              <w:t>Dina Brooks</w:t>
            </w:r>
            <w:r>
              <w:t xml:space="preserve"> and </w:t>
            </w:r>
            <w:r w:rsidRPr="000A0BB5">
              <w:rPr>
                <w:b/>
              </w:rPr>
              <w:t>Linda Rabeneck</w:t>
            </w:r>
            <w:r>
              <w:t xml:space="preserve"> were </w:t>
            </w:r>
            <w:r w:rsidR="00920574">
              <w:t>elected for</w:t>
            </w:r>
            <w:r>
              <w:t xml:space="preserve"> three year term</w:t>
            </w:r>
            <w:r w:rsidR="00920574">
              <w:t>s</w:t>
            </w:r>
            <w:r>
              <w:t xml:space="preserve"> as Discipline Director</w:t>
            </w:r>
            <w:r w:rsidR="00920574">
              <w:t>s</w:t>
            </w:r>
            <w:r>
              <w:t xml:space="preserve"> for Rehabilitation Sciences</w:t>
            </w:r>
            <w:r w:rsidR="00920574">
              <w:t xml:space="preserve"> and Medicine </w:t>
            </w:r>
            <w:r w:rsidR="00386B37">
              <w:t>respectively</w:t>
            </w:r>
            <w:r w:rsidR="00920574">
              <w:t xml:space="preserve">. </w:t>
            </w:r>
            <w:r w:rsidR="00920574" w:rsidRPr="000A0BB5">
              <w:rPr>
                <w:b/>
              </w:rPr>
              <w:t>Jane Green</w:t>
            </w:r>
            <w:r w:rsidR="00920574">
              <w:t xml:space="preserve"> </w:t>
            </w:r>
            <w:r w:rsidR="002304B5">
              <w:t xml:space="preserve">was </w:t>
            </w:r>
            <w:r w:rsidR="00920574">
              <w:t xml:space="preserve">elected for </w:t>
            </w:r>
            <w:r w:rsidR="002304B5">
              <w:t xml:space="preserve">a </w:t>
            </w:r>
            <w:r w:rsidR="00920574">
              <w:t>two year term</w:t>
            </w:r>
            <w:r w:rsidR="002304B5">
              <w:t xml:space="preserve"> as Director at Large. </w:t>
            </w:r>
            <w:r w:rsidR="002304B5" w:rsidRPr="002304B5">
              <w:rPr>
                <w:b/>
              </w:rPr>
              <w:t>John Meddings</w:t>
            </w:r>
            <w:r w:rsidR="002304B5">
              <w:t xml:space="preserve"> was nominated from the Floor and elected for a term of one year.</w:t>
            </w:r>
          </w:p>
          <w:p w:rsidR="007B272B" w:rsidRDefault="007B272B" w:rsidP="000A0BB5">
            <w:pPr>
              <w:spacing w:after="100"/>
            </w:pPr>
          </w:p>
          <w:p w:rsidR="00302568" w:rsidRPr="000A0BB5" w:rsidRDefault="00F1450F" w:rsidP="000A0BB5">
            <w:pPr>
              <w:spacing w:after="100"/>
              <w:rPr>
                <w:sz w:val="20"/>
                <w:szCs w:val="20"/>
              </w:rPr>
            </w:pPr>
            <w:r w:rsidRPr="00F1450F">
              <w:t xml:space="preserve">The Academy also expressed its </w:t>
            </w:r>
            <w:r w:rsidR="00386B37">
              <w:t xml:space="preserve">sincere </w:t>
            </w:r>
            <w:r w:rsidRPr="00F1450F">
              <w:t>gratitude</w:t>
            </w:r>
            <w:r w:rsidR="00386B37">
              <w:t xml:space="preserve"> for the service</w:t>
            </w:r>
            <w:r w:rsidRPr="00F1450F">
              <w:t xml:space="preserve"> </w:t>
            </w:r>
            <w:r w:rsidR="00093FB6">
              <w:t>of</w:t>
            </w:r>
            <w:r w:rsidRPr="00F1450F">
              <w:t xml:space="preserve"> several Fellows who </w:t>
            </w:r>
            <w:r w:rsidR="00093FB6">
              <w:t>stepped</w:t>
            </w:r>
            <w:r w:rsidRPr="00F1450F">
              <w:t xml:space="preserve"> down this year after </w:t>
            </w:r>
            <w:r w:rsidR="00093FB6">
              <w:t xml:space="preserve">completing </w:t>
            </w:r>
            <w:r w:rsidRPr="00F1450F">
              <w:t xml:space="preserve">terms on the Board of Directors: </w:t>
            </w:r>
            <w:r w:rsidRPr="00F1450F">
              <w:rPr>
                <w:b/>
              </w:rPr>
              <w:t>Janice Eng, Cy Frank, David Goltzman</w:t>
            </w:r>
            <w:r w:rsidRPr="00F1450F">
              <w:t xml:space="preserve">, and </w:t>
            </w:r>
            <w:r w:rsidRPr="00F1450F">
              <w:rPr>
                <w:b/>
              </w:rPr>
              <w:t>Jay Kalra.</w:t>
            </w:r>
            <w:r w:rsidR="000A0BB5">
              <w:rPr>
                <w:b/>
              </w:rPr>
              <w:t xml:space="preserve"> </w:t>
            </w:r>
            <w:r w:rsidR="007B272B" w:rsidRPr="00093FB6">
              <w:t>P</w:t>
            </w:r>
            <w:r w:rsidR="000A0BB5" w:rsidRPr="000A0BB5">
              <w:t>articular</w:t>
            </w:r>
            <w:r w:rsidR="007B272B">
              <w:t xml:space="preserve">ly acknowledged were </w:t>
            </w:r>
            <w:r w:rsidR="000A0BB5" w:rsidRPr="000A0BB5">
              <w:t>Jay’s leadership of the complex transition of our fiscal year and other budgetary matters during his term</w:t>
            </w:r>
            <w:r w:rsidR="000A0BB5">
              <w:t xml:space="preserve"> on the Academy Executive</w:t>
            </w:r>
            <w:r w:rsidR="000A0BB5" w:rsidRPr="000A0BB5">
              <w:t xml:space="preserve"> as T</w:t>
            </w:r>
            <w:r w:rsidR="00E519B6">
              <w:t>reasurer</w:t>
            </w:r>
            <w:r w:rsidR="007B272B">
              <w:t>;</w:t>
            </w:r>
            <w:r w:rsidR="00E519B6">
              <w:t xml:space="preserve"> Cy’s leadership of two assessments and co-chairing of the 2014 Forum</w:t>
            </w:r>
            <w:r w:rsidR="007B272B">
              <w:t>;</w:t>
            </w:r>
            <w:r w:rsidR="00E519B6">
              <w:t xml:space="preserve"> David’s chairing of an assessment on Vitamin D and Calcium</w:t>
            </w:r>
            <w:r w:rsidR="007B272B">
              <w:t>;</w:t>
            </w:r>
            <w:r w:rsidR="00E519B6">
              <w:t xml:space="preserve"> and Janice’s strong representation of rehabilitation sciences.</w:t>
            </w:r>
          </w:p>
          <w:p w:rsidR="006B0B5B" w:rsidRDefault="006B0B5B">
            <w:r>
              <w:rPr>
                <w:b/>
                <w:bCs/>
              </w:rPr>
              <w:t> </w:t>
            </w:r>
          </w:p>
          <w:tbl>
            <w:tblPr>
              <w:tblW w:w="0" w:type="auto"/>
              <w:tblCellMar>
                <w:left w:w="0" w:type="dxa"/>
                <w:right w:w="0" w:type="dxa"/>
              </w:tblCellMar>
              <w:tblLook w:val="04A0" w:firstRow="1" w:lastRow="0" w:firstColumn="1" w:lastColumn="0" w:noHBand="0" w:noVBand="1"/>
            </w:tblPr>
            <w:tblGrid>
              <w:gridCol w:w="8038"/>
            </w:tblGrid>
            <w:tr w:rsidR="006B0B5B" w:rsidTr="007C16D9">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bookmarkStart w:id="9" w:name="STRATEGIC"/>
                  <w:r>
                    <w:rPr>
                      <w:b/>
                      <w:bCs/>
                      <w:color w:val="249895"/>
                      <w:sz w:val="24"/>
                      <w:szCs w:val="24"/>
                    </w:rPr>
                    <w:t>STRATEGIC</w:t>
                  </w:r>
                  <w:bookmarkEnd w:id="9"/>
                  <w:r>
                    <w:rPr>
                      <w:b/>
                      <w:bCs/>
                      <w:color w:val="249895"/>
                      <w:sz w:val="20"/>
                      <w:szCs w:val="20"/>
                    </w:rPr>
                    <w:t xml:space="preserve"> </w:t>
                  </w:r>
                  <w:r>
                    <w:rPr>
                      <w:b/>
                      <w:bCs/>
                      <w:color w:val="249895"/>
                      <w:sz w:val="24"/>
                      <w:szCs w:val="24"/>
                    </w:rPr>
                    <w:t>DIRECTIONS</w:t>
                  </w:r>
                </w:p>
              </w:tc>
            </w:tr>
          </w:tbl>
          <w:p w:rsidR="006B0B5B" w:rsidRDefault="006B0B5B">
            <w:r>
              <w:rPr>
                <w:b/>
                <w:bCs/>
              </w:rPr>
              <w:t> </w:t>
            </w:r>
          </w:p>
          <w:p w:rsidR="000A0BB5" w:rsidRPr="009B5F12" w:rsidRDefault="000A0BB5" w:rsidP="000A0BB5">
            <w:pPr>
              <w:rPr>
                <w:b/>
                <w:smallCaps/>
                <w:color w:val="1F497D" w:themeColor="text2"/>
                <w:sz w:val="24"/>
                <w:szCs w:val="24"/>
              </w:rPr>
            </w:pPr>
            <w:r w:rsidRPr="009B5F12">
              <w:rPr>
                <w:b/>
                <w:smallCaps/>
                <w:color w:val="1F497D" w:themeColor="text2"/>
                <w:sz w:val="24"/>
                <w:szCs w:val="24"/>
              </w:rPr>
              <w:t>2015 Forum: The Dementia Challenge</w:t>
            </w:r>
          </w:p>
          <w:p w:rsidR="00B64873" w:rsidRDefault="00EE6ADE" w:rsidP="000A0BB5">
            <w:r w:rsidRPr="00EE6ADE">
              <w:t>The Board has set the topic for the 2015 CAHS Forum, to be held September 17</w:t>
            </w:r>
            <w:r w:rsidRPr="00EE6ADE">
              <w:rPr>
                <w:vertAlign w:val="superscript"/>
              </w:rPr>
              <w:t>th</w:t>
            </w:r>
            <w:r w:rsidRPr="00EE6ADE">
              <w:t xml:space="preserve"> in Ottawa. </w:t>
            </w:r>
            <w:r>
              <w:t xml:space="preserve"> With </w:t>
            </w:r>
            <w:proofErr w:type="gramStart"/>
            <w:r>
              <w:t>WHO’s</w:t>
            </w:r>
            <w:proofErr w:type="gramEnd"/>
            <w:r>
              <w:t xml:space="preserve"> recent declaration of dementia as a public health priority, there is increasing recognition that it is a global disease, with a rapidly increasing prevalence and a staggering impact. Although most industrialized countries have a national dementia strategy, Canada does not. </w:t>
            </w:r>
            <w:r w:rsidR="00B64873">
              <w:t xml:space="preserve">Such a strategy would not only include accelerated and vigorous efforts in neuroscience and clinical trials, but also a coordinated approach involving technology, health care, long term services and supports, public health, housing and community services, and work within the justice and legal domains. Ultimately, coordinated cooperation among science, policy and political constituencies will be required to manage this public health </w:t>
            </w:r>
            <w:r w:rsidR="00B64873">
              <w:lastRenderedPageBreak/>
              <w:t xml:space="preserve">priority in Canada. </w:t>
            </w:r>
          </w:p>
          <w:p w:rsidR="00B64873" w:rsidRDefault="00B64873" w:rsidP="000A0BB5"/>
          <w:p w:rsidR="00EB3EA0" w:rsidRPr="007535D8" w:rsidRDefault="00B64873" w:rsidP="000A0BB5">
            <w:r>
              <w:t>The 2015 Forum on the Dementia Challenge will allow CAHS to consider the opportunity and challenges associated with est</w:t>
            </w:r>
            <w:r w:rsidR="007535D8">
              <w:t>ablishing a national strategy</w:t>
            </w:r>
            <w:r>
              <w:t xml:space="preserve">, but also to elaborate on the broad societal implications of dementia for Canada, including its epidemiology, demographic patterns, </w:t>
            </w:r>
            <w:r w:rsidR="008B5E44">
              <w:t xml:space="preserve">direct and indirect </w:t>
            </w:r>
            <w:r>
              <w:t>costs, community challenges</w:t>
            </w:r>
            <w:r w:rsidR="008B5E44">
              <w:t xml:space="preserve">, and opportunities for intervention across the full trajectory of dementia from onset to death. </w:t>
            </w:r>
            <w:r w:rsidR="008B5E44" w:rsidRPr="008B5E44">
              <w:rPr>
                <w:b/>
              </w:rPr>
              <w:t>Carol Estabrooks</w:t>
            </w:r>
            <w:r w:rsidR="008B5E44">
              <w:t xml:space="preserve"> and </w:t>
            </w:r>
            <w:r w:rsidR="008B5E44" w:rsidRPr="008B5E44">
              <w:rPr>
                <w:b/>
              </w:rPr>
              <w:t>Howard Feldman</w:t>
            </w:r>
            <w:r w:rsidR="008B5E44">
              <w:rPr>
                <w:b/>
              </w:rPr>
              <w:t xml:space="preserve"> </w:t>
            </w:r>
            <w:r w:rsidR="008B5E44" w:rsidRPr="008B5E44">
              <w:t>have agreed to coordinate a full slate of topics and speakers</w:t>
            </w:r>
            <w:r w:rsidR="008B5E44">
              <w:t xml:space="preserve"> toward what will undoubtedly constitute one of CAHS’s most strategic and dynamic events. </w:t>
            </w:r>
          </w:p>
          <w:p w:rsidR="00393DD1" w:rsidRDefault="00393DD1"/>
          <w:tbl>
            <w:tblPr>
              <w:tblW w:w="0" w:type="auto"/>
              <w:tblCellMar>
                <w:left w:w="0" w:type="dxa"/>
                <w:right w:w="0" w:type="dxa"/>
              </w:tblCellMar>
              <w:tblLook w:val="04A0" w:firstRow="1" w:lastRow="0" w:firstColumn="1" w:lastColumn="0" w:noHBand="0" w:noVBand="1"/>
            </w:tblPr>
            <w:tblGrid>
              <w:gridCol w:w="8038"/>
            </w:tblGrid>
            <w:tr w:rsidR="006B0B5B" w:rsidTr="007C16D9">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bookmarkStart w:id="10" w:name="ASSESSMENT"/>
                  <w:r>
                    <w:rPr>
                      <w:b/>
                      <w:bCs/>
                      <w:caps/>
                      <w:color w:val="249895"/>
                      <w:sz w:val="24"/>
                      <w:szCs w:val="24"/>
                    </w:rPr>
                    <w:t>Assessment NEWS</w:t>
                  </w:r>
                  <w:bookmarkEnd w:id="10"/>
                </w:p>
              </w:tc>
            </w:tr>
          </w:tbl>
          <w:p w:rsidR="0028697B" w:rsidRPr="00E519B6" w:rsidRDefault="0028697B">
            <w:pPr>
              <w:autoSpaceDE w:val="0"/>
              <w:autoSpaceDN w:val="0"/>
              <w:spacing w:after="100"/>
              <w:contextualSpacing/>
              <w:rPr>
                <w:rFonts w:asciiTheme="minorHAnsi" w:hAnsiTheme="minorHAnsi"/>
                <w:b/>
                <w:bCs/>
                <w:color w:val="173A59"/>
                <w:lang w:val="en-CA"/>
              </w:rPr>
            </w:pPr>
          </w:p>
          <w:p w:rsidR="008C24CF" w:rsidRPr="009B5F12" w:rsidRDefault="008C24CF" w:rsidP="008C24CF">
            <w:pPr>
              <w:rPr>
                <w:rFonts w:asciiTheme="minorHAnsi" w:eastAsia="Times New Roman" w:hAnsiTheme="minorHAnsi" w:cs="Arial"/>
                <w:b/>
                <w:smallCaps/>
                <w:color w:val="1F497D" w:themeColor="text2"/>
                <w:sz w:val="24"/>
                <w:szCs w:val="24"/>
              </w:rPr>
            </w:pPr>
            <w:r w:rsidRPr="009B5F12">
              <w:rPr>
                <w:rFonts w:asciiTheme="minorHAnsi" w:eastAsia="Times New Roman" w:hAnsiTheme="minorHAnsi" w:cs="Arial"/>
                <w:b/>
                <w:smallCaps/>
                <w:color w:val="1F497D" w:themeColor="text2"/>
                <w:sz w:val="24"/>
                <w:szCs w:val="24"/>
              </w:rPr>
              <w:t xml:space="preserve">Standing Committee on Assessment Update </w:t>
            </w:r>
          </w:p>
          <w:p w:rsidR="008C24CF" w:rsidRPr="00E519B6" w:rsidRDefault="008C24CF" w:rsidP="008C24CF">
            <w:pPr>
              <w:rPr>
                <w:rFonts w:asciiTheme="minorHAnsi" w:eastAsia="Times New Roman" w:hAnsiTheme="minorHAnsi"/>
              </w:rPr>
            </w:pPr>
            <w:r w:rsidRPr="00E519B6">
              <w:rPr>
                <w:rFonts w:asciiTheme="minorHAnsi" w:eastAsia="Times New Roman" w:hAnsiTheme="minorHAnsi" w:cs="Arial"/>
                <w:b/>
              </w:rPr>
              <w:t>Jean Gray</w:t>
            </w:r>
            <w:r w:rsidR="003827C5" w:rsidRPr="003827C5">
              <w:rPr>
                <w:rFonts w:asciiTheme="minorHAnsi" w:eastAsia="Times New Roman" w:hAnsiTheme="minorHAnsi" w:cs="Arial"/>
              </w:rPr>
              <w:t>, Chair,</w:t>
            </w:r>
            <w:r w:rsidRPr="00E519B6">
              <w:rPr>
                <w:rFonts w:asciiTheme="minorHAnsi" w:eastAsia="Times New Roman" w:hAnsiTheme="minorHAnsi" w:cs="Arial"/>
              </w:rPr>
              <w:t xml:space="preserve"> reported to the Board on the results of a recent survey and face-to face meeting with a majority of the past assessment panel chairs and co-chairs. Issues identified through these means included the lack of a CAHS infrastructure for conducting assessments and some shortcomings in CAHS institutional memory. These problems have resulted in each chair or set of co-chairs having to create their own infrastructure and process for conducting and disseminating their assessments. </w:t>
            </w:r>
            <w:r w:rsidR="003827C5">
              <w:rPr>
                <w:rFonts w:asciiTheme="minorHAnsi" w:eastAsia="Times New Roman" w:hAnsiTheme="minorHAnsi" w:cs="Arial"/>
              </w:rPr>
              <w:t xml:space="preserve"> </w:t>
            </w:r>
            <w:r w:rsidRPr="00E519B6">
              <w:rPr>
                <w:rFonts w:asciiTheme="minorHAnsi" w:eastAsia="Times New Roman" w:hAnsiTheme="minorHAnsi" w:cs="Arial"/>
              </w:rPr>
              <w:t>As a consequence of this useful feedback, CAHS has now hired a half-time program director, Ms. Anne Gravel, who previously worked as a policy analyst for CARP and who has extensive media connections.  Anne began work on Sept</w:t>
            </w:r>
            <w:r w:rsidR="003827C5">
              <w:rPr>
                <w:rFonts w:asciiTheme="minorHAnsi" w:eastAsia="Times New Roman" w:hAnsiTheme="minorHAnsi" w:cs="Arial"/>
              </w:rPr>
              <w:t>ember</w:t>
            </w:r>
            <w:r w:rsidRPr="00E519B6">
              <w:rPr>
                <w:rFonts w:asciiTheme="minorHAnsi" w:eastAsia="Times New Roman" w:hAnsiTheme="minorHAnsi" w:cs="Arial"/>
              </w:rPr>
              <w:t xml:space="preserve"> 8 and sat in on the meeting with the previous panel chairs. At present, in consultation with the staff at the Canadian Council of Academies, she is developing a first draft of a defined process for CAHS assessments and will work with future assessment panels to provide both a secretariat and institutional memory.</w:t>
            </w:r>
          </w:p>
          <w:p w:rsidR="008C24CF" w:rsidRPr="00E519B6" w:rsidRDefault="008C24CF" w:rsidP="008C24CF">
            <w:pPr>
              <w:rPr>
                <w:rFonts w:asciiTheme="minorHAnsi" w:eastAsia="Times New Roman" w:hAnsiTheme="minorHAnsi"/>
              </w:rPr>
            </w:pPr>
            <w:r w:rsidRPr="00E519B6">
              <w:rPr>
                <w:rFonts w:asciiTheme="minorHAnsi" w:eastAsia="Times New Roman" w:hAnsiTheme="minorHAnsi"/>
              </w:rPr>
              <w:t> </w:t>
            </w:r>
          </w:p>
          <w:p w:rsidR="008C24CF" w:rsidRPr="00E519B6" w:rsidRDefault="008C24CF" w:rsidP="008C24CF">
            <w:pPr>
              <w:rPr>
                <w:rFonts w:asciiTheme="minorHAnsi" w:eastAsia="Times New Roman" w:hAnsiTheme="minorHAnsi"/>
              </w:rPr>
            </w:pPr>
            <w:r w:rsidRPr="00E519B6">
              <w:rPr>
                <w:rFonts w:asciiTheme="minorHAnsi" w:eastAsia="Times New Roman" w:hAnsiTheme="minorHAnsi" w:cs="Arial"/>
              </w:rPr>
              <w:t xml:space="preserve">The SCA has now turned its attention to two submissions for possible future assessments.  In future newsletters, more information about these potential assessments will be provided once a clear question has been identified and the nature of the assessment has been approved by the Board.  </w:t>
            </w:r>
          </w:p>
          <w:p w:rsidR="008C24CF" w:rsidRPr="00E519B6" w:rsidRDefault="008C24CF" w:rsidP="008C24CF">
            <w:pPr>
              <w:rPr>
                <w:rFonts w:asciiTheme="minorHAnsi" w:eastAsia="Times New Roman" w:hAnsiTheme="minorHAnsi"/>
              </w:rPr>
            </w:pPr>
            <w:r w:rsidRPr="00E519B6">
              <w:rPr>
                <w:rFonts w:asciiTheme="minorHAnsi" w:eastAsia="Times New Roman" w:hAnsiTheme="minorHAnsi"/>
              </w:rPr>
              <w:t> </w:t>
            </w:r>
          </w:p>
          <w:p w:rsidR="008C24CF" w:rsidRPr="00E519B6" w:rsidRDefault="008C24CF" w:rsidP="008C24CF">
            <w:pPr>
              <w:rPr>
                <w:rFonts w:asciiTheme="minorHAnsi" w:eastAsia="Times New Roman" w:hAnsiTheme="minorHAnsi"/>
              </w:rPr>
            </w:pPr>
            <w:r w:rsidRPr="00E519B6">
              <w:rPr>
                <w:rFonts w:asciiTheme="minorHAnsi" w:eastAsia="Times New Roman" w:hAnsiTheme="minorHAnsi" w:cs="Arial"/>
              </w:rPr>
              <w:t xml:space="preserve">The two CAHS assessments completed this year included the </w:t>
            </w:r>
            <w:r w:rsidRPr="003827C5">
              <w:rPr>
                <w:rFonts w:asciiTheme="minorHAnsi" w:eastAsia="Times New Roman" w:hAnsiTheme="minorHAnsi" w:cs="Arial"/>
                <w:i/>
              </w:rPr>
              <w:t>Scopes of Practice</w:t>
            </w:r>
            <w:r w:rsidRPr="00E519B6">
              <w:rPr>
                <w:rFonts w:asciiTheme="minorHAnsi" w:eastAsia="Times New Roman" w:hAnsiTheme="minorHAnsi" w:cs="Arial"/>
              </w:rPr>
              <w:t xml:space="preserve"> report, co-chaired by Drs. Jeff Turnbull and </w:t>
            </w:r>
            <w:proofErr w:type="spellStart"/>
            <w:r w:rsidR="00025B3E">
              <w:rPr>
                <w:rFonts w:asciiTheme="minorHAnsi" w:eastAsia="Times New Roman" w:hAnsiTheme="minorHAnsi" w:cs="Arial"/>
              </w:rPr>
              <w:t>Sioban</w:t>
            </w:r>
            <w:r w:rsidRPr="00E519B6">
              <w:rPr>
                <w:rFonts w:asciiTheme="minorHAnsi" w:eastAsia="Times New Roman" w:hAnsiTheme="minorHAnsi" w:cs="Arial"/>
              </w:rPr>
              <w:t>Nelson</w:t>
            </w:r>
            <w:proofErr w:type="spellEnd"/>
            <w:r w:rsidRPr="00E519B6">
              <w:rPr>
                <w:rFonts w:asciiTheme="minorHAnsi" w:eastAsia="Times New Roman" w:hAnsiTheme="minorHAnsi" w:cs="Arial"/>
              </w:rPr>
              <w:t xml:space="preserve">, and the </w:t>
            </w:r>
            <w:r w:rsidRPr="003827C5">
              <w:rPr>
                <w:rFonts w:asciiTheme="minorHAnsi" w:eastAsia="Times New Roman" w:hAnsiTheme="minorHAnsi" w:cs="Arial"/>
                <w:i/>
              </w:rPr>
              <w:t>Oral Health of Vulnerable Populations</w:t>
            </w:r>
            <w:r w:rsidRPr="00E519B6">
              <w:rPr>
                <w:rFonts w:asciiTheme="minorHAnsi" w:eastAsia="Times New Roman" w:hAnsiTheme="minorHAnsi" w:cs="Arial"/>
              </w:rPr>
              <w:t xml:space="preserve"> report, chaired by Dr. Paul Allison.  Both have had successful public launches and considerable media attention.</w:t>
            </w:r>
          </w:p>
          <w:p w:rsidR="008C24CF" w:rsidRPr="00E519B6" w:rsidRDefault="008C24CF">
            <w:pPr>
              <w:autoSpaceDE w:val="0"/>
              <w:autoSpaceDN w:val="0"/>
              <w:spacing w:after="100"/>
              <w:contextualSpacing/>
              <w:rPr>
                <w:rFonts w:asciiTheme="minorHAnsi" w:hAnsiTheme="minorHAnsi"/>
                <w:b/>
                <w:bCs/>
                <w:color w:val="173A59"/>
                <w:lang w:val="en-CA"/>
              </w:rPr>
            </w:pPr>
          </w:p>
          <w:p w:rsidR="006B0B5B" w:rsidRPr="003827C5" w:rsidRDefault="006B0B5B">
            <w:pPr>
              <w:autoSpaceDE w:val="0"/>
              <w:autoSpaceDN w:val="0"/>
              <w:spacing w:after="100"/>
              <w:contextualSpacing/>
              <w:rPr>
                <w:b/>
                <w:smallCaps/>
                <w:sz w:val="24"/>
                <w:szCs w:val="24"/>
              </w:rPr>
            </w:pPr>
            <w:r w:rsidRPr="003827C5">
              <w:rPr>
                <w:b/>
                <w:bCs/>
                <w:smallCaps/>
                <w:color w:val="173A59"/>
                <w:sz w:val="24"/>
                <w:szCs w:val="24"/>
                <w:lang w:val="en-CA"/>
              </w:rPr>
              <w:t>Oral Health</w:t>
            </w:r>
          </w:p>
          <w:p w:rsidR="003F7BD9" w:rsidRPr="003827C5" w:rsidRDefault="00500977" w:rsidP="00500977">
            <w:pPr>
              <w:rPr>
                <w:lang w:val="en-CA"/>
              </w:rPr>
            </w:pPr>
            <w:r w:rsidRPr="003827C5">
              <w:rPr>
                <w:lang w:val="en-CA"/>
              </w:rPr>
              <w:t>On September 13</w:t>
            </w:r>
            <w:r w:rsidRPr="003827C5">
              <w:rPr>
                <w:vertAlign w:val="superscript"/>
                <w:lang w:val="en-CA"/>
              </w:rPr>
              <w:t>th</w:t>
            </w:r>
            <w:r w:rsidRPr="003827C5">
              <w:rPr>
                <w:lang w:val="en-CA"/>
              </w:rPr>
              <w:t>, in Saskatoon at the Saskatchewan Oral Health Conference, the C</w:t>
            </w:r>
            <w:r w:rsidR="003827C5">
              <w:rPr>
                <w:lang w:val="en-CA"/>
              </w:rPr>
              <w:t xml:space="preserve">AHS </w:t>
            </w:r>
            <w:r w:rsidRPr="003827C5">
              <w:rPr>
                <w:lang w:val="en-CA"/>
              </w:rPr>
              <w:t xml:space="preserve">published </w:t>
            </w:r>
            <w:r w:rsidR="008B5E44" w:rsidRPr="003827C5">
              <w:rPr>
                <w:lang w:val="en-CA"/>
              </w:rPr>
              <w:t>it</w:t>
            </w:r>
            <w:r w:rsidR="003827C5">
              <w:rPr>
                <w:lang w:val="en-CA"/>
              </w:rPr>
              <w:t xml:space="preserve">s latest assessment </w:t>
            </w:r>
            <w:r w:rsidRPr="003827C5">
              <w:rPr>
                <w:i/>
                <w:lang w:val="en-CA"/>
              </w:rPr>
              <w:t>Improving access to oral health care for vulnerable people living in Canada</w:t>
            </w:r>
            <w:r w:rsidR="003827C5">
              <w:rPr>
                <w:lang w:val="en-CA"/>
              </w:rPr>
              <w:t xml:space="preserve">. Originally the idea of </w:t>
            </w:r>
            <w:r w:rsidRPr="003827C5">
              <w:rPr>
                <w:b/>
                <w:lang w:val="en-CA"/>
              </w:rPr>
              <w:t>Jim Lund</w:t>
            </w:r>
            <w:r w:rsidRPr="003827C5">
              <w:rPr>
                <w:lang w:val="en-CA"/>
              </w:rPr>
              <w:t xml:space="preserve">, former Dean of the Faculty of Dentistry at McGill University, who unfortunately passed away just as this project was initiated, </w:t>
            </w:r>
            <w:proofErr w:type="gramStart"/>
            <w:r w:rsidRPr="003827C5">
              <w:rPr>
                <w:lang w:val="en-CA"/>
              </w:rPr>
              <w:t>this</w:t>
            </w:r>
            <w:proofErr w:type="gramEnd"/>
            <w:r w:rsidRPr="003827C5">
              <w:rPr>
                <w:lang w:val="en-CA"/>
              </w:rPr>
              <w:t xml:space="preserve"> report addressed an important topic that touches more and more people across Canada. As the report observed, only 5% of dental care in Canada is financed publicly, and approximately 40% of Canadians pay for dental care directly out of their pockets. Increasing proportions of Canadians do not have private or public insurance to help pay for dental care and these are the same people as have the highest levels of oral disease. </w:t>
            </w:r>
          </w:p>
          <w:p w:rsidR="003F7BD9" w:rsidRPr="003827C5" w:rsidRDefault="003F7BD9" w:rsidP="00500977">
            <w:pPr>
              <w:rPr>
                <w:lang w:val="en-CA"/>
              </w:rPr>
            </w:pPr>
          </w:p>
          <w:p w:rsidR="003827C5" w:rsidRDefault="00500977" w:rsidP="00500977">
            <w:pPr>
              <w:rPr>
                <w:lang w:val="en-CA"/>
              </w:rPr>
            </w:pPr>
            <w:r w:rsidRPr="003827C5">
              <w:rPr>
                <w:lang w:val="en-CA"/>
              </w:rPr>
              <w:t xml:space="preserve">As </w:t>
            </w:r>
            <w:r w:rsidRPr="003827C5">
              <w:rPr>
                <w:b/>
                <w:lang w:val="en-CA"/>
              </w:rPr>
              <w:t>Paul Allison</w:t>
            </w:r>
            <w:r w:rsidR="003827C5">
              <w:rPr>
                <w:lang w:val="en-CA"/>
              </w:rPr>
              <w:t xml:space="preserve">, </w:t>
            </w:r>
            <w:r w:rsidRPr="003827C5">
              <w:rPr>
                <w:lang w:val="en-CA"/>
              </w:rPr>
              <w:t xml:space="preserve">Chair of the Assessment Panel that prepared </w:t>
            </w:r>
            <w:r w:rsidR="003827C5">
              <w:rPr>
                <w:lang w:val="en-CA"/>
              </w:rPr>
              <w:t>the report, pointed out in an Op Ed</w:t>
            </w:r>
            <w:r w:rsidRPr="003827C5">
              <w:rPr>
                <w:lang w:val="en-CA"/>
              </w:rPr>
              <w:t xml:space="preserve"> published in the Globe &amp; Mail </w:t>
            </w:r>
            <w:r w:rsidR="00B352F6">
              <w:rPr>
                <w:lang w:val="en-CA"/>
              </w:rPr>
              <w:t>(below) -</w:t>
            </w:r>
            <w:r w:rsidRPr="003827C5">
              <w:rPr>
                <w:lang w:val="en-CA"/>
              </w:rPr>
              <w:t>am</w:t>
            </w:r>
            <w:r w:rsidR="003827C5">
              <w:rPr>
                <w:lang w:val="en-CA"/>
              </w:rPr>
              <w:t>ong several other media outlets</w:t>
            </w:r>
            <w:r w:rsidR="00B352F6">
              <w:rPr>
                <w:lang w:val="en-CA"/>
              </w:rPr>
              <w:t>-</w:t>
            </w:r>
            <w:r w:rsidRPr="003827C5">
              <w:rPr>
                <w:lang w:val="en-CA"/>
              </w:rPr>
              <w:t xml:space="preserve"> these inequalities in oral health and access to oral health care raise questions over dental care’s exclusion from the medical care system in Canada. </w:t>
            </w:r>
            <w:hyperlink r:id="rId18" w:anchor="dashboard/follows/" w:history="1">
              <w:r w:rsidR="00B352F6">
                <w:rPr>
                  <w:rStyle w:val="Hyperlink"/>
                  <w:rFonts w:asciiTheme="minorHAnsi" w:hAnsiTheme="minorHAnsi"/>
                  <w:sz w:val="16"/>
                  <w:szCs w:val="16"/>
                  <w:lang w:val="en-CA"/>
                </w:rPr>
                <w:t>Paul Allison on why dental care should be included in the public health system</w:t>
              </w:r>
            </w:hyperlink>
          </w:p>
          <w:p w:rsidR="003827C5" w:rsidRDefault="003827C5" w:rsidP="00500977">
            <w:pPr>
              <w:rPr>
                <w:lang w:val="en-CA"/>
              </w:rPr>
            </w:pPr>
          </w:p>
          <w:p w:rsidR="00500977" w:rsidRPr="003827C5" w:rsidRDefault="00500977" w:rsidP="00500977">
            <w:pPr>
              <w:rPr>
                <w:rFonts w:asciiTheme="minorHAnsi" w:hAnsiTheme="minorHAnsi"/>
                <w:lang w:val="en-CA"/>
              </w:rPr>
            </w:pPr>
            <w:r w:rsidRPr="003827C5">
              <w:rPr>
                <w:lang w:val="en-CA"/>
              </w:rPr>
              <w:t xml:space="preserve">The panel made recommendations calling for the development of standards of restorative </w:t>
            </w:r>
            <w:r w:rsidRPr="003827C5">
              <w:rPr>
                <w:lang w:val="en-CA"/>
              </w:rPr>
              <w:lastRenderedPageBreak/>
              <w:t xml:space="preserve">and preventive dental care for all people living in Canada should expect to receive, then the piloting of delivery systems and the exploration of funding schemes to begin to address these problems of access to dental care. Dr. Allison and other members of the panel, with members of the dental professions and other health care professions, aim to use the report to promote discussion of the issue and action to address it. The initial media interest and positive reaction to the report has started the process of sensitizing everyone to the issue, but much remains to do across multiple jurisdictions and with respect to many vulnerable groups in Canada. Nevertheless, the hope is that this CAHS </w:t>
            </w:r>
            <w:r w:rsidRPr="003827C5">
              <w:rPr>
                <w:rFonts w:asciiTheme="minorHAnsi" w:hAnsiTheme="minorHAnsi"/>
                <w:lang w:val="en-CA"/>
              </w:rPr>
              <w:t>report will be a catalyst for change.</w:t>
            </w:r>
          </w:p>
          <w:p w:rsidR="00500977" w:rsidRPr="00A8394F" w:rsidRDefault="00500977" w:rsidP="00500977">
            <w:pPr>
              <w:rPr>
                <w:rFonts w:asciiTheme="minorHAnsi" w:hAnsiTheme="minorHAnsi"/>
                <w:color w:val="1F497D"/>
                <w:lang w:val="en-CA"/>
              </w:rPr>
            </w:pPr>
          </w:p>
          <w:p w:rsidR="006B0B5B" w:rsidRPr="008A2DF8" w:rsidRDefault="003F7BD9">
            <w:pPr>
              <w:autoSpaceDE w:val="0"/>
              <w:autoSpaceDN w:val="0"/>
              <w:rPr>
                <w:rFonts w:asciiTheme="minorHAnsi" w:hAnsiTheme="minorHAnsi"/>
                <w:sz w:val="18"/>
                <w:szCs w:val="18"/>
              </w:rPr>
            </w:pPr>
            <w:r>
              <w:rPr>
                <w:rFonts w:asciiTheme="minorHAnsi" w:hAnsiTheme="minorHAnsi"/>
                <w:noProof/>
              </w:rPr>
              <w:drawing>
                <wp:inline distT="0" distB="0" distL="0" distR="0" wp14:anchorId="58662E3E" wp14:editId="6308DB1C">
                  <wp:extent cx="5171505" cy="1914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l hlth.jpg"/>
                          <pic:cNvPicPr/>
                        </pic:nvPicPr>
                        <pic:blipFill>
                          <a:blip r:embed="rId19">
                            <a:extLst>
                              <a:ext uri="{28A0092B-C50C-407E-A947-70E740481C1C}">
                                <a14:useLocalDpi xmlns:a14="http://schemas.microsoft.com/office/drawing/2010/main" val="0"/>
                              </a:ext>
                            </a:extLst>
                          </a:blip>
                          <a:stretch>
                            <a:fillRect/>
                          </a:stretch>
                        </pic:blipFill>
                        <pic:spPr>
                          <a:xfrm>
                            <a:off x="0" y="0"/>
                            <a:ext cx="5184741" cy="1919425"/>
                          </a:xfrm>
                          <a:prstGeom prst="rect">
                            <a:avLst/>
                          </a:prstGeom>
                        </pic:spPr>
                      </pic:pic>
                    </a:graphicData>
                  </a:graphic>
                </wp:inline>
              </w:drawing>
            </w:r>
          </w:p>
          <w:p w:rsidR="008A2DF8" w:rsidRPr="00592DFB" w:rsidRDefault="00592DFB">
            <w:pPr>
              <w:autoSpaceDE w:val="0"/>
              <w:autoSpaceDN w:val="0"/>
              <w:rPr>
                <w:rFonts w:asciiTheme="minorHAnsi" w:hAnsiTheme="minorHAnsi"/>
                <w:sz w:val="16"/>
                <w:szCs w:val="16"/>
              </w:rPr>
            </w:pPr>
            <w:r w:rsidRPr="00592DFB">
              <w:rPr>
                <w:rFonts w:asciiTheme="minorHAnsi" w:hAnsiTheme="minorHAnsi"/>
                <w:sz w:val="16"/>
                <w:szCs w:val="16"/>
                <w:u w:val="single"/>
              </w:rPr>
              <w:t>Left</w:t>
            </w:r>
            <w:r w:rsidRPr="00592DFB">
              <w:rPr>
                <w:rFonts w:asciiTheme="minorHAnsi" w:hAnsiTheme="minorHAnsi"/>
                <w:sz w:val="16"/>
                <w:szCs w:val="16"/>
              </w:rPr>
              <w:t xml:space="preserve">: Jay Kalra and Paul Allison. </w:t>
            </w:r>
            <w:r w:rsidRPr="0001034C">
              <w:rPr>
                <w:rFonts w:asciiTheme="minorHAnsi" w:hAnsiTheme="minorHAnsi"/>
                <w:sz w:val="16"/>
                <w:szCs w:val="16"/>
                <w:u w:val="single"/>
              </w:rPr>
              <w:t>Right</w:t>
            </w:r>
            <w:r w:rsidR="0001034C" w:rsidRPr="0001034C">
              <w:rPr>
                <w:rFonts w:asciiTheme="minorHAnsi" w:hAnsiTheme="minorHAnsi"/>
                <w:sz w:val="16"/>
                <w:szCs w:val="16"/>
                <w:u w:val="single"/>
              </w:rPr>
              <w:t xml:space="preserve"> (L-R)</w:t>
            </w:r>
            <w:r w:rsidRPr="0001034C">
              <w:rPr>
                <w:rFonts w:asciiTheme="minorHAnsi" w:hAnsiTheme="minorHAnsi"/>
                <w:sz w:val="16"/>
                <w:szCs w:val="16"/>
              </w:rPr>
              <w:t>:</w:t>
            </w:r>
            <w:r w:rsidRPr="00592DFB">
              <w:rPr>
                <w:rFonts w:asciiTheme="minorHAnsi" w:hAnsiTheme="minorHAnsi"/>
                <w:sz w:val="16"/>
                <w:szCs w:val="16"/>
              </w:rPr>
              <w:t xml:space="preserve"> </w:t>
            </w:r>
            <w:r w:rsidR="0001034C" w:rsidRPr="0001034C">
              <w:rPr>
                <w:rFonts w:asciiTheme="minorHAnsi" w:hAnsiTheme="minorHAnsi"/>
                <w:sz w:val="16"/>
                <w:szCs w:val="16"/>
              </w:rPr>
              <w:t xml:space="preserve">Dr. Gerry </w:t>
            </w:r>
            <w:proofErr w:type="spellStart"/>
            <w:r w:rsidR="0001034C" w:rsidRPr="0001034C">
              <w:rPr>
                <w:rFonts w:asciiTheme="minorHAnsi" w:hAnsiTheme="minorHAnsi"/>
                <w:sz w:val="16"/>
                <w:szCs w:val="16"/>
              </w:rPr>
              <w:t>Uswak</w:t>
            </w:r>
            <w:proofErr w:type="spellEnd"/>
            <w:r w:rsidR="0001034C" w:rsidRPr="0001034C">
              <w:rPr>
                <w:rFonts w:asciiTheme="minorHAnsi" w:hAnsiTheme="minorHAnsi"/>
                <w:sz w:val="16"/>
                <w:szCs w:val="16"/>
              </w:rPr>
              <w:t xml:space="preserve"> representing the Association of Canadian Faculties of Dentistry (ACFD); Dr. Alyssa Hayes representing the Canadian Association of Public Health Dentistry (CAPHD); Dr. Paul Allison; Ms. Mary </w:t>
            </w:r>
            <w:proofErr w:type="spellStart"/>
            <w:r w:rsidR="0001034C" w:rsidRPr="0001034C">
              <w:rPr>
                <w:rFonts w:asciiTheme="minorHAnsi" w:hAnsiTheme="minorHAnsi"/>
                <w:sz w:val="16"/>
                <w:szCs w:val="16"/>
              </w:rPr>
              <w:t>Bertone</w:t>
            </w:r>
            <w:proofErr w:type="spellEnd"/>
            <w:r w:rsidR="0001034C" w:rsidRPr="0001034C">
              <w:rPr>
                <w:rFonts w:asciiTheme="minorHAnsi" w:hAnsiTheme="minorHAnsi"/>
                <w:sz w:val="16"/>
                <w:szCs w:val="16"/>
              </w:rPr>
              <w:t xml:space="preserve">, President, Canadian Dental Hygienists Association (CDHA); Ms. Janet Gray, member, CAHS assessment panel; Jay Kalra; Dr. Carlos </w:t>
            </w:r>
            <w:proofErr w:type="spellStart"/>
            <w:r w:rsidR="0001034C" w:rsidRPr="0001034C">
              <w:rPr>
                <w:rFonts w:asciiTheme="minorHAnsi" w:hAnsiTheme="minorHAnsi"/>
                <w:sz w:val="16"/>
                <w:szCs w:val="16"/>
              </w:rPr>
              <w:t>Quinonez</w:t>
            </w:r>
            <w:proofErr w:type="spellEnd"/>
            <w:r w:rsidR="0001034C" w:rsidRPr="0001034C">
              <w:rPr>
                <w:rFonts w:asciiTheme="minorHAnsi" w:hAnsiTheme="minorHAnsi"/>
                <w:sz w:val="16"/>
                <w:szCs w:val="16"/>
              </w:rPr>
              <w:t>, member, CAHS assessment panel</w:t>
            </w:r>
            <w:r w:rsidR="0001034C">
              <w:rPr>
                <w:rFonts w:asciiTheme="minorHAnsi" w:hAnsiTheme="minorHAnsi"/>
                <w:sz w:val="16"/>
                <w:szCs w:val="16"/>
              </w:rPr>
              <w:t>.</w:t>
            </w:r>
          </w:p>
          <w:p w:rsidR="00592DFB" w:rsidRPr="00A8394F" w:rsidRDefault="00592DFB">
            <w:pPr>
              <w:autoSpaceDE w:val="0"/>
              <w:autoSpaceDN w:val="0"/>
              <w:rPr>
                <w:rFonts w:asciiTheme="minorHAnsi" w:hAnsiTheme="minorHAnsi"/>
              </w:rPr>
            </w:pPr>
          </w:p>
          <w:p w:rsidR="006B0B5B" w:rsidRPr="003827C5" w:rsidRDefault="006B0B5B">
            <w:pPr>
              <w:autoSpaceDE w:val="0"/>
              <w:autoSpaceDN w:val="0"/>
              <w:rPr>
                <w:rFonts w:asciiTheme="minorHAnsi" w:hAnsiTheme="minorHAnsi"/>
                <w:smallCaps/>
                <w:color w:val="1F497D" w:themeColor="text2"/>
                <w:sz w:val="24"/>
                <w:szCs w:val="24"/>
              </w:rPr>
            </w:pPr>
            <w:r w:rsidRPr="003827C5">
              <w:rPr>
                <w:rFonts w:asciiTheme="minorHAnsi" w:hAnsiTheme="minorHAnsi"/>
                <w:b/>
                <w:bCs/>
                <w:smallCaps/>
                <w:color w:val="1F497D" w:themeColor="text2"/>
                <w:sz w:val="24"/>
                <w:szCs w:val="24"/>
                <w:lang w:val="en-CA"/>
              </w:rPr>
              <w:t>Scopes of Practice</w:t>
            </w:r>
          </w:p>
          <w:p w:rsidR="006B0B5B" w:rsidRDefault="006B0B5B">
            <w:pPr>
              <w:autoSpaceDE w:val="0"/>
              <w:autoSpaceDN w:val="0"/>
              <w:rPr>
                <w:lang w:val="en-CA"/>
              </w:rPr>
            </w:pPr>
            <w:r w:rsidRPr="00A8394F">
              <w:rPr>
                <w:rFonts w:asciiTheme="minorHAnsi" w:hAnsiTheme="minorHAnsi"/>
                <w:lang w:val="en-CA"/>
              </w:rPr>
              <w:t>Th</w:t>
            </w:r>
            <w:r w:rsidR="003260E2" w:rsidRPr="00A8394F">
              <w:rPr>
                <w:rFonts w:asciiTheme="minorHAnsi" w:hAnsiTheme="minorHAnsi"/>
                <w:lang w:val="en-CA"/>
              </w:rPr>
              <w:t xml:space="preserve">e assessment on Scopes of Practice, </w:t>
            </w:r>
            <w:r w:rsidRPr="00A8394F">
              <w:rPr>
                <w:rFonts w:asciiTheme="minorHAnsi" w:hAnsiTheme="minorHAnsi"/>
                <w:lang w:val="en-CA"/>
              </w:rPr>
              <w:t xml:space="preserve">led by </w:t>
            </w:r>
            <w:r w:rsidRPr="00A8394F">
              <w:rPr>
                <w:rFonts w:asciiTheme="minorHAnsi" w:hAnsiTheme="minorHAnsi"/>
                <w:b/>
                <w:lang w:val="en-CA"/>
              </w:rPr>
              <w:t>Jeff Turnbull</w:t>
            </w:r>
            <w:r w:rsidRPr="00A8394F">
              <w:rPr>
                <w:rFonts w:asciiTheme="minorHAnsi" w:hAnsiTheme="minorHAnsi"/>
                <w:lang w:val="en-CA"/>
              </w:rPr>
              <w:t xml:space="preserve"> and </w:t>
            </w:r>
            <w:r w:rsidRPr="00A8394F">
              <w:rPr>
                <w:rFonts w:asciiTheme="minorHAnsi" w:hAnsiTheme="minorHAnsi"/>
                <w:b/>
                <w:lang w:val="en-CA"/>
              </w:rPr>
              <w:t>Sioban Nelson</w:t>
            </w:r>
            <w:r w:rsidRPr="00A8394F">
              <w:rPr>
                <w:rFonts w:asciiTheme="minorHAnsi" w:hAnsiTheme="minorHAnsi"/>
                <w:lang w:val="en-CA"/>
              </w:rPr>
              <w:t>, addresse</w:t>
            </w:r>
            <w:r w:rsidR="008C5C47" w:rsidRPr="00A8394F">
              <w:rPr>
                <w:rFonts w:asciiTheme="minorHAnsi" w:hAnsiTheme="minorHAnsi"/>
                <w:lang w:val="en-CA"/>
              </w:rPr>
              <w:t>d</w:t>
            </w:r>
            <w:r w:rsidRPr="00A8394F">
              <w:rPr>
                <w:rFonts w:asciiTheme="minorHAnsi" w:hAnsiTheme="minorHAnsi"/>
                <w:lang w:val="en-CA"/>
              </w:rPr>
              <w:t xml:space="preserve"> a complex challenge in health system redesign that includes scope of practice for health professionals, appropriate modifications to educational programming, as well as legislative, regulatory and funding frameworks. </w:t>
            </w:r>
            <w:r w:rsidR="003260E2" w:rsidRPr="00A8394F">
              <w:rPr>
                <w:rFonts w:asciiTheme="minorHAnsi" w:hAnsiTheme="minorHAnsi"/>
                <w:lang w:val="en-CA"/>
              </w:rPr>
              <w:t xml:space="preserve">Building on </w:t>
            </w:r>
            <w:r w:rsidR="00D3055E">
              <w:rPr>
                <w:rFonts w:asciiTheme="minorHAnsi" w:hAnsiTheme="minorHAnsi"/>
                <w:lang w:val="en-CA"/>
              </w:rPr>
              <w:t>the</w:t>
            </w:r>
            <w:r w:rsidR="003260E2" w:rsidRPr="00A8394F">
              <w:rPr>
                <w:rFonts w:asciiTheme="minorHAnsi" w:hAnsiTheme="minorHAnsi"/>
                <w:lang w:val="en-CA"/>
              </w:rPr>
              <w:t xml:space="preserve"> 2011 CAHS Forum on </w:t>
            </w:r>
            <w:r w:rsidR="00A8394F" w:rsidRPr="00D3055E">
              <w:rPr>
                <w:rFonts w:asciiTheme="minorHAnsi" w:hAnsiTheme="minorHAnsi"/>
                <w:i/>
                <w:lang w:val="en-CA"/>
              </w:rPr>
              <w:t>T</w:t>
            </w:r>
            <w:r w:rsidR="003260E2" w:rsidRPr="00D3055E">
              <w:rPr>
                <w:rFonts w:asciiTheme="minorHAnsi" w:hAnsiTheme="minorHAnsi"/>
                <w:i/>
                <w:lang w:val="en-CA"/>
              </w:rPr>
              <w:t>he Future of Health Care in Canada</w:t>
            </w:r>
            <w:r w:rsidR="00D3055E">
              <w:rPr>
                <w:rFonts w:asciiTheme="minorHAnsi" w:hAnsiTheme="minorHAnsi"/>
                <w:lang w:val="en-CA"/>
              </w:rPr>
              <w:t xml:space="preserve">, the assessment </w:t>
            </w:r>
            <w:r w:rsidR="003260E2" w:rsidRPr="00A8394F">
              <w:rPr>
                <w:rFonts w:asciiTheme="minorHAnsi" w:hAnsiTheme="minorHAnsi"/>
                <w:lang w:val="en-CA"/>
              </w:rPr>
              <w:t xml:space="preserve">was launched in 2012 and </w:t>
            </w:r>
            <w:r w:rsidR="00A8394F" w:rsidRPr="00A8394F">
              <w:rPr>
                <w:rFonts w:asciiTheme="minorHAnsi" w:hAnsiTheme="minorHAnsi"/>
                <w:lang w:val="en-CA"/>
              </w:rPr>
              <w:t xml:space="preserve">the final report </w:t>
            </w:r>
            <w:r w:rsidR="00D3055E">
              <w:rPr>
                <w:rFonts w:asciiTheme="minorHAnsi" w:hAnsiTheme="minorHAnsi"/>
                <w:lang w:val="en-CA"/>
              </w:rPr>
              <w:t>entitled</w:t>
            </w:r>
            <w:r w:rsidR="00A8394F" w:rsidRPr="00A8394F">
              <w:rPr>
                <w:rFonts w:asciiTheme="minorHAnsi" w:hAnsiTheme="minorHAnsi"/>
                <w:lang w:val="en-CA"/>
              </w:rPr>
              <w:t xml:space="preserve"> </w:t>
            </w:r>
            <w:r w:rsidR="00A8394F" w:rsidRPr="003827C5">
              <w:rPr>
                <w:rFonts w:asciiTheme="minorHAnsi" w:hAnsiTheme="minorHAnsi"/>
                <w:i/>
                <w:lang w:val="en-CA"/>
              </w:rPr>
              <w:t>Optimizing Scopes of Practice: New Model</w:t>
            </w:r>
            <w:r w:rsidR="00F921EC">
              <w:rPr>
                <w:rFonts w:asciiTheme="minorHAnsi" w:hAnsiTheme="minorHAnsi"/>
                <w:i/>
                <w:lang w:val="en-CA"/>
              </w:rPr>
              <w:t>s</w:t>
            </w:r>
            <w:r w:rsidR="00A8394F" w:rsidRPr="003827C5">
              <w:rPr>
                <w:rFonts w:asciiTheme="minorHAnsi" w:hAnsiTheme="minorHAnsi"/>
                <w:i/>
                <w:lang w:val="en-CA"/>
              </w:rPr>
              <w:t xml:space="preserve"> of Care for a New Health Care System</w:t>
            </w:r>
            <w:r w:rsidR="00A8394F" w:rsidRPr="00A8394F">
              <w:rPr>
                <w:rFonts w:asciiTheme="minorHAnsi" w:hAnsiTheme="minorHAnsi"/>
                <w:lang w:val="en-CA"/>
              </w:rPr>
              <w:t xml:space="preserve"> was </w:t>
            </w:r>
            <w:r w:rsidR="003260E2" w:rsidRPr="00A8394F">
              <w:rPr>
                <w:rFonts w:asciiTheme="minorHAnsi" w:hAnsiTheme="minorHAnsi"/>
                <w:lang w:val="en-CA"/>
              </w:rPr>
              <w:t>released in 2014</w:t>
            </w:r>
            <w:r w:rsidR="003260E2" w:rsidRPr="00D3055E">
              <w:rPr>
                <w:rFonts w:asciiTheme="minorHAnsi" w:hAnsiTheme="minorHAnsi" w:cs="Arial"/>
                <w:shd w:val="clear" w:color="auto" w:fill="FFFFFF"/>
              </w:rPr>
              <w:t>.</w:t>
            </w:r>
            <w:r w:rsidR="003260E2" w:rsidRPr="00D3055E">
              <w:rPr>
                <w:rStyle w:val="apple-converted-space"/>
                <w:rFonts w:asciiTheme="minorHAnsi" w:hAnsiTheme="minorHAnsi" w:cs="Arial"/>
                <w:shd w:val="clear" w:color="auto" w:fill="FFFFFF"/>
              </w:rPr>
              <w:t> </w:t>
            </w:r>
            <w:r w:rsidR="00A8394F" w:rsidRPr="00D3055E">
              <w:rPr>
                <w:rStyle w:val="apple-converted-space"/>
                <w:rFonts w:asciiTheme="minorHAnsi" w:hAnsiTheme="minorHAnsi" w:cs="Arial"/>
                <w:shd w:val="clear" w:color="auto" w:fill="FFFFFF"/>
              </w:rPr>
              <w:t>A Summit on Health Professional Scopes of Practice is scheduled this fall to develop an action p</w:t>
            </w:r>
            <w:r w:rsidR="00F529AD" w:rsidRPr="00D3055E">
              <w:rPr>
                <w:rStyle w:val="apple-converted-space"/>
                <w:rFonts w:asciiTheme="minorHAnsi" w:hAnsiTheme="minorHAnsi" w:cs="Arial"/>
                <w:shd w:val="clear" w:color="auto" w:fill="FFFFFF"/>
              </w:rPr>
              <w:t>lan</w:t>
            </w:r>
            <w:r w:rsidR="00A8394F" w:rsidRPr="00D3055E">
              <w:rPr>
                <w:rStyle w:val="apple-converted-space"/>
                <w:rFonts w:asciiTheme="minorHAnsi" w:hAnsiTheme="minorHAnsi" w:cs="Arial"/>
                <w:shd w:val="clear" w:color="auto" w:fill="FFFFFF"/>
              </w:rPr>
              <w:t xml:space="preserve"> in response to this Assessment.</w:t>
            </w:r>
            <w:r>
              <w:rPr>
                <w:lang w:val="en-CA"/>
              </w:rPr>
              <w:t> </w:t>
            </w:r>
          </w:p>
          <w:p w:rsidR="003F7BD9" w:rsidRDefault="003F7BD9">
            <w:pPr>
              <w:autoSpaceDE w:val="0"/>
              <w:autoSpaceDN w:val="0"/>
            </w:pPr>
          </w:p>
          <w:tbl>
            <w:tblPr>
              <w:tblW w:w="0" w:type="auto"/>
              <w:tblCellMar>
                <w:left w:w="0" w:type="dxa"/>
                <w:right w:w="0" w:type="dxa"/>
              </w:tblCellMar>
              <w:tblLook w:val="04A0" w:firstRow="1" w:lastRow="0" w:firstColumn="1" w:lastColumn="0" w:noHBand="0" w:noVBand="1"/>
            </w:tblPr>
            <w:tblGrid>
              <w:gridCol w:w="8018"/>
            </w:tblGrid>
            <w:tr w:rsidR="006B0B5B" w:rsidTr="007C16D9">
              <w:trPr>
                <w:trHeight w:hRule="exact" w:val="13"/>
              </w:trPr>
              <w:tc>
                <w:tcPr>
                  <w:tcW w:w="8018" w:type="dxa"/>
                  <w:tcBorders>
                    <w:top w:val="single" w:sz="8" w:space="0" w:color="244061"/>
                    <w:left w:val="nil"/>
                    <w:bottom w:val="single" w:sz="8" w:space="0" w:color="244061"/>
                    <w:right w:val="nil"/>
                  </w:tcBorders>
                  <w:tcMar>
                    <w:top w:w="0" w:type="dxa"/>
                    <w:left w:w="108" w:type="dxa"/>
                    <w:bottom w:w="0" w:type="dxa"/>
                    <w:right w:w="108" w:type="dxa"/>
                  </w:tcMar>
                  <w:hideMark/>
                </w:tcPr>
                <w:p w:rsidR="006B0B5B" w:rsidRDefault="006B0B5B">
                  <w:pPr>
                    <w:autoSpaceDE w:val="0"/>
                    <w:autoSpaceDN w:val="0"/>
                  </w:pPr>
                  <w:r>
                    <w:rPr>
                      <w:b/>
                      <w:bCs/>
                      <w:color w:val="249895"/>
                      <w:sz w:val="24"/>
                      <w:szCs w:val="24"/>
                      <w:lang w:val="en-CA"/>
                    </w:rPr>
                    <w:t>MEMBER NEWS</w:t>
                  </w:r>
                </w:p>
              </w:tc>
            </w:tr>
          </w:tbl>
          <w:p w:rsidR="006B0B5B" w:rsidRPr="00E519B6" w:rsidRDefault="006B0B5B">
            <w:pPr>
              <w:autoSpaceDE w:val="0"/>
              <w:autoSpaceDN w:val="0"/>
              <w:rPr>
                <w:rFonts w:asciiTheme="minorHAnsi" w:hAnsiTheme="minorHAnsi"/>
              </w:rPr>
            </w:pPr>
            <w:r>
              <w:rPr>
                <w:b/>
                <w:bCs/>
                <w:lang w:val="en-CA"/>
              </w:rPr>
              <w:t> </w:t>
            </w:r>
          </w:p>
          <w:p w:rsidR="006B0B5B" w:rsidRPr="00B352F6" w:rsidRDefault="006B0B5B">
            <w:pPr>
              <w:autoSpaceDE w:val="0"/>
              <w:autoSpaceDN w:val="0"/>
              <w:spacing w:after="100"/>
              <w:contextualSpacing/>
              <w:rPr>
                <w:rFonts w:asciiTheme="minorHAnsi" w:hAnsiTheme="minorHAnsi"/>
                <w:smallCaps/>
                <w:color w:val="1F497D" w:themeColor="text2"/>
                <w:sz w:val="24"/>
                <w:szCs w:val="24"/>
              </w:rPr>
            </w:pPr>
            <w:r w:rsidRPr="00B352F6">
              <w:rPr>
                <w:rFonts w:asciiTheme="minorHAnsi" w:hAnsiTheme="minorHAnsi"/>
                <w:b/>
                <w:bCs/>
                <w:smallCaps/>
                <w:color w:val="1F497D" w:themeColor="text2"/>
                <w:sz w:val="24"/>
                <w:szCs w:val="24"/>
                <w:lang w:val="en-CA"/>
              </w:rPr>
              <w:t>Local Meetings</w:t>
            </w:r>
          </w:p>
          <w:p w:rsidR="006B0B5B" w:rsidRPr="00D3055E" w:rsidRDefault="006B0B5B">
            <w:pPr>
              <w:rPr>
                <w:rFonts w:asciiTheme="minorHAnsi" w:hAnsiTheme="minorHAnsi"/>
              </w:rPr>
            </w:pPr>
            <w:r w:rsidRPr="00E519B6">
              <w:rPr>
                <w:rFonts w:asciiTheme="minorHAnsi" w:hAnsiTheme="minorHAnsi"/>
              </w:rPr>
              <w:t>Coordinating a gathering need not involve much by way of time or resources</w:t>
            </w:r>
            <w:r w:rsidR="00D3055E">
              <w:rPr>
                <w:rFonts w:asciiTheme="minorHAnsi" w:hAnsiTheme="minorHAnsi"/>
              </w:rPr>
              <w:t xml:space="preserve"> -</w:t>
            </w:r>
            <w:r w:rsidRPr="00E519B6">
              <w:rPr>
                <w:rFonts w:asciiTheme="minorHAnsi" w:hAnsiTheme="minorHAnsi"/>
              </w:rPr>
              <w:t xml:space="preserve"> since getting together with fascinating colleagues is a reward in itself</w:t>
            </w:r>
            <w:r w:rsidR="00D3055E">
              <w:rPr>
                <w:rFonts w:asciiTheme="minorHAnsi" w:hAnsiTheme="minorHAnsi"/>
              </w:rPr>
              <w:t xml:space="preserve"> - a</w:t>
            </w:r>
            <w:r w:rsidRPr="00E519B6">
              <w:rPr>
                <w:rFonts w:asciiTheme="minorHAnsi" w:hAnsiTheme="minorHAnsi"/>
              </w:rPr>
              <w:t xml:space="preserve">nd we will welcome reports from local meetings in upcoming e-flashes and newsletters. If you are interested in helping build a regional meeting in your area Allison Hardisty in the CAHS Secretariat can support you in contacting local members: </w:t>
            </w:r>
            <w:hyperlink r:id="rId20" w:history="1">
              <w:r w:rsidR="00D3055E" w:rsidRPr="00C9344D">
                <w:rPr>
                  <w:rStyle w:val="Hyperlink"/>
                  <w:rFonts w:asciiTheme="minorHAnsi" w:hAnsiTheme="minorHAnsi"/>
                </w:rPr>
                <w:t>a.hardisty@utoronto.ca</w:t>
              </w:r>
            </w:hyperlink>
          </w:p>
          <w:p w:rsidR="003F7BD9" w:rsidRPr="00E519B6" w:rsidRDefault="003F7BD9">
            <w:pPr>
              <w:rPr>
                <w:rFonts w:asciiTheme="minorHAnsi" w:hAnsiTheme="minorHAnsi"/>
              </w:rPr>
            </w:pPr>
          </w:p>
          <w:p w:rsidR="006B0B5B" w:rsidRPr="00B352F6" w:rsidRDefault="006B0B5B">
            <w:pPr>
              <w:spacing w:after="100"/>
              <w:rPr>
                <w:rFonts w:asciiTheme="minorHAnsi" w:hAnsiTheme="minorHAnsi"/>
                <w:b/>
                <w:bCs/>
                <w:smallCaps/>
                <w:color w:val="1F497D" w:themeColor="text2"/>
                <w:sz w:val="24"/>
                <w:szCs w:val="24"/>
              </w:rPr>
            </w:pPr>
            <w:r w:rsidRPr="00B352F6">
              <w:rPr>
                <w:rFonts w:asciiTheme="minorHAnsi" w:hAnsiTheme="minorHAnsi"/>
                <w:b/>
                <w:bCs/>
                <w:smallCaps/>
                <w:color w:val="1F497D" w:themeColor="text2"/>
                <w:sz w:val="24"/>
                <w:szCs w:val="24"/>
              </w:rPr>
              <w:t>Member Updates</w:t>
            </w:r>
          </w:p>
          <w:p w:rsidR="003E3B09" w:rsidRDefault="00F90593">
            <w:pPr>
              <w:spacing w:after="100"/>
              <w:rPr>
                <w:rFonts w:asciiTheme="minorHAnsi" w:hAnsiTheme="minorHAnsi"/>
                <w:bCs/>
              </w:rPr>
            </w:pPr>
            <w:r>
              <w:rPr>
                <w:noProof/>
              </w:rPr>
              <w:drawing>
                <wp:anchor distT="0" distB="0" distL="114300" distR="114300" simplePos="0" relativeHeight="251663360" behindDoc="1" locked="0" layoutInCell="1" allowOverlap="1" wp14:anchorId="65CAB229" wp14:editId="2C21CBCD">
                  <wp:simplePos x="0" y="0"/>
                  <wp:positionH relativeFrom="column">
                    <wp:align>left</wp:align>
                  </wp:positionH>
                  <wp:positionV relativeFrom="paragraph">
                    <wp:posOffset>0</wp:posOffset>
                  </wp:positionV>
                  <wp:extent cx="2616200" cy="415925"/>
                  <wp:effectExtent l="0" t="0" r="0" b="3175"/>
                  <wp:wrapTight wrapText="bothSides">
                    <wp:wrapPolygon edited="0">
                      <wp:start x="0" y="0"/>
                      <wp:lineTo x="0" y="20776"/>
                      <wp:lineTo x="21390" y="20776"/>
                      <wp:lineTo x="21390" y="0"/>
                      <wp:lineTo x="0" y="0"/>
                    </wp:wrapPolygon>
                  </wp:wrapTight>
                  <wp:docPr id="2" name="Picture 2" descr="It's an Hon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s an Honou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6200" cy="416049"/>
                          </a:xfrm>
                          <a:prstGeom prst="rect">
                            <a:avLst/>
                          </a:prstGeom>
                          <a:noFill/>
                          <a:ln>
                            <a:noFill/>
                          </a:ln>
                        </pic:spPr>
                      </pic:pic>
                    </a:graphicData>
                  </a:graphic>
                  <wp14:sizeRelH relativeFrom="page">
                    <wp14:pctWidth>0</wp14:pctWidth>
                  </wp14:sizeRelH>
                  <wp14:sizeRelV relativeFrom="page">
                    <wp14:pctHeight>0</wp14:pctHeight>
                  </wp14:sizeRelV>
                </wp:anchor>
              </w:drawing>
            </w:r>
            <w:r w:rsidR="00BC77EC" w:rsidRPr="00E519B6">
              <w:rPr>
                <w:rFonts w:asciiTheme="minorHAnsi" w:hAnsiTheme="minorHAnsi"/>
                <w:bCs/>
              </w:rPr>
              <w:t>On June 30, 2014, the Governor General announced new Order of Canada appointments</w:t>
            </w:r>
            <w:r w:rsidR="00A13B24" w:rsidRPr="00E519B6">
              <w:rPr>
                <w:rFonts w:asciiTheme="minorHAnsi" w:hAnsiTheme="minorHAnsi"/>
                <w:bCs/>
              </w:rPr>
              <w:t xml:space="preserve">. </w:t>
            </w:r>
            <w:r w:rsidR="00BC77EC" w:rsidRPr="00E519B6">
              <w:rPr>
                <w:rFonts w:asciiTheme="minorHAnsi" w:hAnsiTheme="minorHAnsi"/>
                <w:bCs/>
              </w:rPr>
              <w:t xml:space="preserve">CAHS Fellows </w:t>
            </w:r>
            <w:r w:rsidR="00BC77EC" w:rsidRPr="00E519B6">
              <w:rPr>
                <w:rFonts w:asciiTheme="minorHAnsi" w:hAnsiTheme="minorHAnsi"/>
                <w:b/>
                <w:bCs/>
              </w:rPr>
              <w:t>Harvey Chochinov</w:t>
            </w:r>
            <w:r w:rsidR="00A13B24" w:rsidRPr="00E519B6">
              <w:rPr>
                <w:rFonts w:asciiTheme="minorHAnsi" w:hAnsiTheme="minorHAnsi"/>
                <w:b/>
                <w:bCs/>
              </w:rPr>
              <w:t>, Deborah Cook</w:t>
            </w:r>
            <w:r w:rsidR="00BC77EC" w:rsidRPr="00E519B6">
              <w:rPr>
                <w:rFonts w:asciiTheme="minorHAnsi" w:hAnsiTheme="minorHAnsi"/>
                <w:b/>
                <w:bCs/>
              </w:rPr>
              <w:t xml:space="preserve"> and Cy Frank </w:t>
            </w:r>
            <w:r w:rsidR="00BC77EC" w:rsidRPr="00E519B6">
              <w:rPr>
                <w:rFonts w:asciiTheme="minorHAnsi" w:hAnsiTheme="minorHAnsi"/>
                <w:bCs/>
              </w:rPr>
              <w:t>were among those Canadians named</w:t>
            </w:r>
            <w:r w:rsidR="00A13B24" w:rsidRPr="00E519B6">
              <w:rPr>
                <w:rFonts w:asciiTheme="minorHAnsi" w:hAnsiTheme="minorHAnsi"/>
                <w:bCs/>
              </w:rPr>
              <w:t>. Their investitures will take place at a future date.</w:t>
            </w:r>
          </w:p>
          <w:p w:rsidR="005D475E" w:rsidRPr="00E519B6" w:rsidRDefault="005D475E">
            <w:pPr>
              <w:spacing w:after="100"/>
              <w:rPr>
                <w:rFonts w:asciiTheme="minorHAnsi" w:hAnsiTheme="minorHAnsi"/>
                <w:bCs/>
              </w:rPr>
            </w:pPr>
            <w:r>
              <w:rPr>
                <w:rFonts w:asciiTheme="minorHAnsi" w:hAnsiTheme="minorHAnsi"/>
                <w:bCs/>
                <w:noProof/>
              </w:rPr>
              <w:lastRenderedPageBreak/>
              <w:drawing>
                <wp:inline distT="0" distB="0" distL="0" distR="0" wp14:anchorId="27944972" wp14:editId="7ED2694F">
                  <wp:extent cx="4883150" cy="207624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 winner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5276" cy="2077146"/>
                          </a:xfrm>
                          <a:prstGeom prst="rect">
                            <a:avLst/>
                          </a:prstGeom>
                        </pic:spPr>
                      </pic:pic>
                    </a:graphicData>
                  </a:graphic>
                </wp:inline>
              </w:drawing>
            </w:r>
          </w:p>
          <w:p w:rsidR="00F921EC" w:rsidRPr="00C140DC" w:rsidRDefault="00C140DC">
            <w:pPr>
              <w:spacing w:after="100"/>
              <w:rPr>
                <w:rFonts w:asciiTheme="minorHAnsi" w:hAnsiTheme="minorHAnsi"/>
                <w:bCs/>
                <w:sz w:val="16"/>
                <w:szCs w:val="16"/>
              </w:rPr>
            </w:pPr>
            <w:r w:rsidRPr="00C140DC">
              <w:rPr>
                <w:rFonts w:asciiTheme="minorHAnsi" w:hAnsiTheme="minorHAnsi"/>
                <w:bCs/>
                <w:sz w:val="16"/>
                <w:szCs w:val="16"/>
              </w:rPr>
              <w:t>L-R: Harvey Chochinov, Deborah Cook and Cy Frank</w:t>
            </w:r>
          </w:p>
          <w:p w:rsidR="003F093D" w:rsidRPr="00E519B6" w:rsidRDefault="00A13B24">
            <w:pPr>
              <w:spacing w:after="100"/>
              <w:rPr>
                <w:rFonts w:asciiTheme="minorHAnsi" w:hAnsiTheme="minorHAnsi"/>
                <w:b/>
                <w:bCs/>
              </w:rPr>
            </w:pPr>
            <w:r w:rsidRPr="00E519B6">
              <w:rPr>
                <w:rFonts w:asciiTheme="minorHAnsi" w:hAnsiTheme="minorHAnsi"/>
                <w:bCs/>
              </w:rPr>
              <w:t xml:space="preserve">In a ceremony </w:t>
            </w:r>
            <w:r w:rsidR="00F921EC">
              <w:rPr>
                <w:rFonts w:asciiTheme="minorHAnsi" w:hAnsiTheme="minorHAnsi"/>
                <w:bCs/>
              </w:rPr>
              <w:t xml:space="preserve">held </w:t>
            </w:r>
            <w:r w:rsidRPr="00E519B6">
              <w:rPr>
                <w:rFonts w:asciiTheme="minorHAnsi" w:hAnsiTheme="minorHAnsi"/>
                <w:bCs/>
              </w:rPr>
              <w:t xml:space="preserve">on September 12, 2014 at Rideau Hall, </w:t>
            </w:r>
            <w:r w:rsidR="00BA25A9" w:rsidRPr="00E519B6">
              <w:rPr>
                <w:rFonts w:asciiTheme="minorHAnsi" w:hAnsiTheme="minorHAnsi"/>
                <w:b/>
                <w:bCs/>
              </w:rPr>
              <w:t xml:space="preserve">Richard </w:t>
            </w:r>
            <w:proofErr w:type="spellStart"/>
            <w:r w:rsidR="00BA25A9" w:rsidRPr="00E519B6">
              <w:rPr>
                <w:rFonts w:asciiTheme="minorHAnsi" w:hAnsiTheme="minorHAnsi"/>
                <w:b/>
                <w:bCs/>
              </w:rPr>
              <w:t>Cruess</w:t>
            </w:r>
            <w:proofErr w:type="spellEnd"/>
            <w:r w:rsidR="00BA25A9" w:rsidRPr="00E519B6">
              <w:rPr>
                <w:rFonts w:asciiTheme="minorHAnsi" w:hAnsiTheme="minorHAnsi"/>
                <w:b/>
                <w:bCs/>
              </w:rPr>
              <w:t>, Peter Tugwell</w:t>
            </w:r>
            <w:r w:rsidRPr="00E519B6">
              <w:rPr>
                <w:rFonts w:asciiTheme="minorHAnsi" w:hAnsiTheme="minorHAnsi"/>
                <w:b/>
                <w:bCs/>
              </w:rPr>
              <w:t xml:space="preserve"> </w:t>
            </w:r>
            <w:r w:rsidRPr="00E519B6">
              <w:rPr>
                <w:rFonts w:asciiTheme="minorHAnsi" w:hAnsiTheme="minorHAnsi"/>
                <w:bCs/>
              </w:rPr>
              <w:t>and</w:t>
            </w:r>
            <w:r w:rsidR="00BA25A9" w:rsidRPr="00E519B6">
              <w:rPr>
                <w:rFonts w:asciiTheme="minorHAnsi" w:hAnsiTheme="minorHAnsi"/>
                <w:b/>
                <w:bCs/>
              </w:rPr>
              <w:t xml:space="preserve"> Salim </w:t>
            </w:r>
            <w:proofErr w:type="spellStart"/>
            <w:r w:rsidR="00BA25A9" w:rsidRPr="00E519B6">
              <w:rPr>
                <w:rFonts w:asciiTheme="minorHAnsi" w:hAnsiTheme="minorHAnsi"/>
                <w:b/>
                <w:bCs/>
              </w:rPr>
              <w:t>Yusef</w:t>
            </w:r>
            <w:proofErr w:type="spellEnd"/>
            <w:r w:rsidR="00B352F6">
              <w:rPr>
                <w:rFonts w:asciiTheme="minorHAnsi" w:hAnsiTheme="minorHAnsi"/>
                <w:bCs/>
              </w:rPr>
              <w:t xml:space="preserve"> </w:t>
            </w:r>
            <w:r w:rsidRPr="00E519B6">
              <w:rPr>
                <w:rFonts w:asciiTheme="minorHAnsi" w:hAnsiTheme="minorHAnsi"/>
                <w:bCs/>
              </w:rPr>
              <w:t>were invested</w:t>
            </w:r>
            <w:r w:rsidR="00394D25">
              <w:rPr>
                <w:rFonts w:asciiTheme="minorHAnsi" w:hAnsiTheme="minorHAnsi"/>
                <w:bCs/>
              </w:rPr>
              <w:t xml:space="preserve"> </w:t>
            </w:r>
            <w:r w:rsidRPr="00E519B6">
              <w:rPr>
                <w:rFonts w:asciiTheme="minorHAnsi" w:hAnsiTheme="minorHAnsi"/>
                <w:bCs/>
              </w:rPr>
              <w:t>in</w:t>
            </w:r>
            <w:r w:rsidR="00F921EC">
              <w:rPr>
                <w:rFonts w:asciiTheme="minorHAnsi" w:hAnsiTheme="minorHAnsi"/>
                <w:bCs/>
              </w:rPr>
              <w:t>to</w:t>
            </w:r>
            <w:r w:rsidRPr="00E519B6">
              <w:rPr>
                <w:rFonts w:asciiTheme="minorHAnsi" w:hAnsiTheme="minorHAnsi"/>
                <w:bCs/>
              </w:rPr>
              <w:t xml:space="preserve"> the Order of Canada.</w:t>
            </w:r>
          </w:p>
          <w:p w:rsidR="003F7BD9" w:rsidRPr="00E519B6" w:rsidRDefault="003F7BD9">
            <w:pPr>
              <w:rPr>
                <w:rFonts w:asciiTheme="minorHAnsi" w:hAnsiTheme="minorHAnsi"/>
              </w:rPr>
            </w:pPr>
          </w:p>
          <w:p w:rsidR="00B352F6" w:rsidRDefault="00D3055E" w:rsidP="00513E5A">
            <w:pPr>
              <w:rPr>
                <w:rFonts w:asciiTheme="minorHAnsi" w:hAnsiTheme="minorHAnsi"/>
              </w:rPr>
            </w:pPr>
            <w:r>
              <w:rPr>
                <w:rFonts w:asciiTheme="minorHAnsi" w:hAnsiTheme="minorHAnsi"/>
                <w:noProof/>
              </w:rPr>
              <w:drawing>
                <wp:anchor distT="0" distB="0" distL="114300" distR="114300" simplePos="0" relativeHeight="251661312" behindDoc="1" locked="0" layoutInCell="1" allowOverlap="1" wp14:anchorId="691F062A" wp14:editId="663C6CDF">
                  <wp:simplePos x="0" y="0"/>
                  <wp:positionH relativeFrom="column">
                    <wp:posOffset>0</wp:posOffset>
                  </wp:positionH>
                  <wp:positionV relativeFrom="paragraph">
                    <wp:posOffset>-1270</wp:posOffset>
                  </wp:positionV>
                  <wp:extent cx="2139950" cy="504190"/>
                  <wp:effectExtent l="0" t="0" r="0" b="0"/>
                  <wp:wrapTight wrapText="bothSides">
                    <wp:wrapPolygon edited="0">
                      <wp:start x="0" y="0"/>
                      <wp:lineTo x="0" y="20403"/>
                      <wp:lineTo x="21344" y="20403"/>
                      <wp:lineTo x="2134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ianmedicalhalloffamebothlanguage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39950" cy="504190"/>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Theme="minorHAnsi" w:eastAsia="Times New Roman" w:hAnsiTheme="minorHAnsi"/>
                <w:b w:val="0"/>
              </w:rPr>
              <w:t xml:space="preserve">Sincere congratulations to </w:t>
            </w:r>
            <w:r w:rsidR="00D00723" w:rsidRPr="00E519B6">
              <w:rPr>
                <w:rStyle w:val="Strong"/>
                <w:rFonts w:asciiTheme="minorHAnsi" w:eastAsia="Times New Roman" w:hAnsiTheme="minorHAnsi"/>
              </w:rPr>
              <w:t xml:space="preserve">Judith Hall </w:t>
            </w:r>
            <w:r w:rsidR="00D00723" w:rsidRPr="00E519B6">
              <w:rPr>
                <w:rStyle w:val="Strong"/>
                <w:rFonts w:asciiTheme="minorHAnsi" w:eastAsia="Times New Roman" w:hAnsiTheme="minorHAnsi"/>
                <w:b w:val="0"/>
              </w:rPr>
              <w:t xml:space="preserve">and </w:t>
            </w:r>
            <w:r w:rsidR="00D00723" w:rsidRPr="00E519B6">
              <w:rPr>
                <w:rStyle w:val="Strong"/>
                <w:rFonts w:asciiTheme="minorHAnsi" w:eastAsia="Times New Roman" w:hAnsiTheme="minorHAnsi"/>
              </w:rPr>
              <w:t>Alan Bernstein </w:t>
            </w:r>
            <w:r w:rsidRPr="00D3055E">
              <w:rPr>
                <w:rStyle w:val="Strong"/>
                <w:rFonts w:asciiTheme="minorHAnsi" w:eastAsia="Times New Roman" w:hAnsiTheme="minorHAnsi"/>
                <w:b w:val="0"/>
              </w:rPr>
              <w:t>on their named</w:t>
            </w:r>
            <w:r>
              <w:rPr>
                <w:rStyle w:val="Strong"/>
                <w:rFonts w:asciiTheme="minorHAnsi" w:eastAsia="Times New Roman" w:hAnsiTheme="minorHAnsi"/>
              </w:rPr>
              <w:t xml:space="preserve"> </w:t>
            </w:r>
            <w:r w:rsidR="00513E5A" w:rsidRPr="00E519B6">
              <w:rPr>
                <w:rStyle w:val="Strong"/>
                <w:rFonts w:asciiTheme="minorHAnsi" w:eastAsia="Times New Roman" w:hAnsiTheme="minorHAnsi"/>
                <w:b w:val="0"/>
              </w:rPr>
              <w:t>induct</w:t>
            </w:r>
            <w:r>
              <w:rPr>
                <w:rStyle w:val="Strong"/>
                <w:rFonts w:asciiTheme="minorHAnsi" w:eastAsia="Times New Roman" w:hAnsiTheme="minorHAnsi"/>
                <w:b w:val="0"/>
              </w:rPr>
              <w:t>ion</w:t>
            </w:r>
            <w:r w:rsidR="00513E5A" w:rsidRPr="00E519B6">
              <w:rPr>
                <w:rStyle w:val="Strong"/>
                <w:rFonts w:asciiTheme="minorHAnsi" w:eastAsia="Times New Roman" w:hAnsiTheme="minorHAnsi"/>
                <w:b w:val="0"/>
              </w:rPr>
              <w:t xml:space="preserve"> </w:t>
            </w:r>
            <w:r w:rsidR="00D00723" w:rsidRPr="00E519B6">
              <w:rPr>
                <w:rFonts w:asciiTheme="minorHAnsi" w:hAnsiTheme="minorHAnsi"/>
              </w:rPr>
              <w:t>into the Canadian Medical Hall of Fame in 2015.</w:t>
            </w:r>
            <w:r w:rsidR="00B352F6">
              <w:rPr>
                <w:rFonts w:asciiTheme="minorHAnsi" w:hAnsiTheme="minorHAnsi"/>
              </w:rPr>
              <w:t xml:space="preserve"> </w:t>
            </w:r>
          </w:p>
          <w:p w:rsidR="00513E5A" w:rsidRPr="00B352F6" w:rsidRDefault="00513E5A" w:rsidP="00513E5A">
            <w:pPr>
              <w:rPr>
                <w:rFonts w:asciiTheme="minorHAnsi" w:hAnsiTheme="minorHAnsi"/>
              </w:rPr>
            </w:pPr>
            <w:r w:rsidRPr="00E519B6">
              <w:rPr>
                <w:rFonts w:asciiTheme="minorHAnsi" w:hAnsiTheme="minorHAnsi"/>
                <w:b/>
              </w:rPr>
              <w:t>Jock Murray</w:t>
            </w:r>
            <w:r w:rsidRPr="00E519B6">
              <w:rPr>
                <w:rFonts w:asciiTheme="minorHAnsi" w:hAnsiTheme="minorHAnsi"/>
              </w:rPr>
              <w:t xml:space="preserve"> was inducted into the Canadian Medical Hall of Fame in 2014, and also </w:t>
            </w:r>
            <w:r w:rsidR="00D3055E">
              <w:rPr>
                <w:rFonts w:asciiTheme="minorHAnsi" w:hAnsiTheme="minorHAnsi"/>
                <w:iCs/>
              </w:rPr>
              <w:t xml:space="preserve">received </w:t>
            </w:r>
            <w:r w:rsidR="00D3055E" w:rsidRPr="00D3055E">
              <w:rPr>
                <w:rFonts w:asciiTheme="minorHAnsi" w:hAnsiTheme="minorHAnsi"/>
                <w:i/>
                <w:iCs/>
              </w:rPr>
              <w:t>T</w:t>
            </w:r>
            <w:r w:rsidRPr="00D3055E">
              <w:rPr>
                <w:rFonts w:asciiTheme="minorHAnsi" w:hAnsiTheme="minorHAnsi"/>
                <w:i/>
                <w:iCs/>
              </w:rPr>
              <w:t>he Osler Medal</w:t>
            </w:r>
            <w:r w:rsidRPr="00E519B6">
              <w:rPr>
                <w:rFonts w:asciiTheme="minorHAnsi" w:hAnsiTheme="minorHAnsi"/>
                <w:iCs/>
              </w:rPr>
              <w:t xml:space="preserve"> from the American Osler Society. </w:t>
            </w:r>
          </w:p>
          <w:p w:rsidR="003F7BD9" w:rsidRDefault="003F7BD9" w:rsidP="00513E5A">
            <w:pPr>
              <w:rPr>
                <w:rFonts w:asciiTheme="minorHAnsi" w:hAnsiTheme="minorHAnsi"/>
                <w:iCs/>
              </w:rPr>
            </w:pPr>
          </w:p>
          <w:p w:rsidR="00B63D7B" w:rsidRPr="00E519B6" w:rsidRDefault="00D00723">
            <w:pPr>
              <w:rPr>
                <w:rStyle w:val="Strong"/>
                <w:rFonts w:asciiTheme="minorHAnsi" w:hAnsiTheme="minorHAnsi"/>
                <w:b w:val="0"/>
              </w:rPr>
            </w:pPr>
            <w:r w:rsidRPr="00E519B6">
              <w:rPr>
                <w:rStyle w:val="Strong"/>
                <w:rFonts w:asciiTheme="minorHAnsi" w:hAnsiTheme="minorHAnsi"/>
              </w:rPr>
              <w:t xml:space="preserve">Greta Cummings </w:t>
            </w:r>
            <w:r w:rsidRPr="00E519B6">
              <w:rPr>
                <w:rStyle w:val="Strong"/>
                <w:rFonts w:asciiTheme="minorHAnsi" w:hAnsiTheme="minorHAnsi"/>
                <w:b w:val="0"/>
              </w:rPr>
              <w:t xml:space="preserve">was inducted </w:t>
            </w:r>
            <w:r w:rsidR="00025B3E">
              <w:rPr>
                <w:rStyle w:val="Strong"/>
                <w:rFonts w:asciiTheme="minorHAnsi" w:hAnsiTheme="minorHAnsi"/>
                <w:b w:val="0"/>
              </w:rPr>
              <w:t xml:space="preserve">as a Fellow </w:t>
            </w:r>
            <w:r w:rsidRPr="00E519B6">
              <w:rPr>
                <w:rStyle w:val="Strong"/>
                <w:rFonts w:asciiTheme="minorHAnsi" w:hAnsiTheme="minorHAnsi"/>
                <w:b w:val="0"/>
              </w:rPr>
              <w:t>into the American Academy of Nursing</w:t>
            </w:r>
            <w:r w:rsidR="00A13B24" w:rsidRPr="00E519B6">
              <w:rPr>
                <w:rStyle w:val="Strong"/>
                <w:rFonts w:asciiTheme="minorHAnsi" w:hAnsiTheme="minorHAnsi"/>
                <w:b w:val="0"/>
              </w:rPr>
              <w:t xml:space="preserve"> in October 2014</w:t>
            </w:r>
            <w:r w:rsidRPr="00E519B6">
              <w:rPr>
                <w:rStyle w:val="Strong"/>
                <w:rFonts w:asciiTheme="minorHAnsi" w:hAnsiTheme="minorHAnsi"/>
                <w:b w:val="0"/>
              </w:rPr>
              <w:t>.</w:t>
            </w:r>
          </w:p>
          <w:p w:rsidR="008318ED" w:rsidRDefault="008318ED">
            <w:pPr>
              <w:rPr>
                <w:rStyle w:val="Strong"/>
                <w:rFonts w:asciiTheme="minorHAnsi" w:hAnsiTheme="minorHAnsi"/>
                <w:b w:val="0"/>
              </w:rPr>
            </w:pPr>
          </w:p>
          <w:p w:rsidR="00F921EC" w:rsidRPr="00F921EC" w:rsidRDefault="00F921EC" w:rsidP="00F921EC">
            <w:pPr>
              <w:rPr>
                <w:rFonts w:asciiTheme="minorHAnsi" w:hAnsiTheme="minorHAnsi"/>
                <w:bCs/>
              </w:rPr>
            </w:pPr>
            <w:r w:rsidRPr="00F921EC">
              <w:rPr>
                <w:rFonts w:asciiTheme="minorHAnsi" w:hAnsiTheme="minorHAnsi"/>
                <w:b/>
                <w:bCs/>
              </w:rPr>
              <w:t>Kenneth Rockwood</w:t>
            </w:r>
            <w:r>
              <w:rPr>
                <w:rFonts w:asciiTheme="minorHAnsi" w:hAnsiTheme="minorHAnsi"/>
                <w:bCs/>
              </w:rPr>
              <w:t xml:space="preserve"> was named the </w:t>
            </w:r>
            <w:r w:rsidRPr="00F921EC">
              <w:rPr>
                <w:rFonts w:asciiTheme="minorHAnsi" w:hAnsiTheme="minorHAnsi"/>
                <w:bCs/>
              </w:rPr>
              <w:t xml:space="preserve">2015 recipient of the </w:t>
            </w:r>
            <w:r w:rsidRPr="00F921EC">
              <w:rPr>
                <w:rFonts w:asciiTheme="minorHAnsi" w:hAnsiTheme="minorHAnsi"/>
                <w:bCs/>
                <w:i/>
              </w:rPr>
              <w:t>Dr. Williams B. Abram Award in Geriatric Clinical Pharmacology</w:t>
            </w:r>
            <w:r w:rsidRPr="00F921EC">
              <w:rPr>
                <w:rFonts w:asciiTheme="minorHAnsi" w:hAnsiTheme="minorHAnsi"/>
                <w:bCs/>
              </w:rPr>
              <w:t xml:space="preserve"> by the American Society for Clinical Pharmacology and Therapeutics.</w:t>
            </w:r>
          </w:p>
          <w:p w:rsidR="00F921EC" w:rsidRPr="00E519B6" w:rsidRDefault="00F921EC">
            <w:pPr>
              <w:rPr>
                <w:rStyle w:val="Strong"/>
                <w:rFonts w:asciiTheme="minorHAnsi" w:hAnsiTheme="minorHAnsi"/>
                <w:b w:val="0"/>
              </w:rPr>
            </w:pPr>
          </w:p>
          <w:p w:rsidR="00E4042E" w:rsidRDefault="00E4042E">
            <w:pPr>
              <w:rPr>
                <w:rStyle w:val="Strong"/>
                <w:rFonts w:asciiTheme="minorHAnsi" w:hAnsiTheme="minorHAnsi"/>
                <w:b w:val="0"/>
              </w:rPr>
            </w:pPr>
            <w:r w:rsidRPr="00E519B6">
              <w:rPr>
                <w:rStyle w:val="Strong"/>
                <w:rFonts w:asciiTheme="minorHAnsi" w:hAnsiTheme="minorHAnsi"/>
                <w:b w:val="0"/>
              </w:rPr>
              <w:t xml:space="preserve">An advisory panel on health-care innovation aimed at improving the quality and cost-effectiveness of Canada’s health care system was announced in June by federal Health Minister Rona Ambrose. The panel will be chaired by </w:t>
            </w:r>
            <w:r w:rsidRPr="00E519B6">
              <w:rPr>
                <w:rStyle w:val="Strong"/>
                <w:rFonts w:asciiTheme="minorHAnsi" w:hAnsiTheme="minorHAnsi"/>
              </w:rPr>
              <w:t>David Naylor</w:t>
            </w:r>
            <w:r w:rsidRPr="00E519B6">
              <w:rPr>
                <w:rStyle w:val="Strong"/>
                <w:rFonts w:asciiTheme="minorHAnsi" w:hAnsiTheme="minorHAnsi"/>
                <w:b w:val="0"/>
              </w:rPr>
              <w:t xml:space="preserve"> and </w:t>
            </w:r>
            <w:r w:rsidR="00CF77ED" w:rsidRPr="00E519B6">
              <w:rPr>
                <w:rStyle w:val="Strong"/>
                <w:rFonts w:asciiTheme="minorHAnsi" w:hAnsiTheme="minorHAnsi"/>
              </w:rPr>
              <w:t xml:space="preserve">Cy Frank </w:t>
            </w:r>
            <w:r w:rsidR="00394D25" w:rsidRPr="00394D25">
              <w:rPr>
                <w:rStyle w:val="Strong"/>
                <w:rFonts w:asciiTheme="minorHAnsi" w:hAnsiTheme="minorHAnsi"/>
                <w:b w:val="0"/>
              </w:rPr>
              <w:t>is one of the</w:t>
            </w:r>
            <w:r w:rsidR="00394D25">
              <w:rPr>
                <w:rStyle w:val="Strong"/>
                <w:rFonts w:asciiTheme="minorHAnsi" w:hAnsiTheme="minorHAnsi"/>
              </w:rPr>
              <w:t xml:space="preserve"> </w:t>
            </w:r>
            <w:r w:rsidR="00D25B38" w:rsidRPr="00E519B6">
              <w:rPr>
                <w:rStyle w:val="Strong"/>
                <w:rFonts w:asciiTheme="minorHAnsi" w:hAnsiTheme="minorHAnsi"/>
                <w:b w:val="0"/>
              </w:rPr>
              <w:t>appointed panel members.</w:t>
            </w:r>
          </w:p>
          <w:p w:rsidR="00F90593" w:rsidRPr="00E519B6" w:rsidRDefault="00F90593">
            <w:pPr>
              <w:rPr>
                <w:rStyle w:val="Strong"/>
                <w:rFonts w:asciiTheme="minorHAnsi" w:hAnsiTheme="minorHAnsi"/>
                <w:b w:val="0"/>
              </w:rPr>
            </w:pPr>
          </w:p>
          <w:p w:rsidR="004640AD" w:rsidRDefault="00F90593">
            <w:pPr>
              <w:rPr>
                <w:rStyle w:val="Strong"/>
                <w:rFonts w:asciiTheme="minorHAnsi" w:hAnsiTheme="minorHAnsi"/>
                <w:b w:val="0"/>
              </w:rPr>
            </w:pPr>
            <w:r>
              <w:rPr>
                <w:rFonts w:asciiTheme="minorHAnsi" w:eastAsia="Times New Roman" w:hAnsiTheme="minorHAnsi"/>
                <w:b/>
                <w:i/>
                <w:iCs/>
                <w:noProof/>
              </w:rPr>
              <w:drawing>
                <wp:anchor distT="0" distB="0" distL="114300" distR="114300" simplePos="0" relativeHeight="251662336" behindDoc="1" locked="0" layoutInCell="1" allowOverlap="1" wp14:anchorId="37298B44" wp14:editId="4FD08AE4">
                  <wp:simplePos x="0" y="0"/>
                  <wp:positionH relativeFrom="column">
                    <wp:align>left</wp:align>
                  </wp:positionH>
                  <wp:positionV relativeFrom="paragraph">
                    <wp:posOffset>-171450</wp:posOffset>
                  </wp:positionV>
                  <wp:extent cx="2672080" cy="571500"/>
                  <wp:effectExtent l="0" t="0" r="0" b="0"/>
                  <wp:wrapTight wrapText="bothSides">
                    <wp:wrapPolygon edited="0">
                      <wp:start x="0" y="0"/>
                      <wp:lineTo x="0" y="20880"/>
                      <wp:lineTo x="21405" y="20880"/>
                      <wp:lineTo x="2140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med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72135" cy="571500"/>
                          </a:xfrm>
                          <a:prstGeom prst="rect">
                            <a:avLst/>
                          </a:prstGeom>
                        </pic:spPr>
                      </pic:pic>
                    </a:graphicData>
                  </a:graphic>
                  <wp14:sizeRelH relativeFrom="page">
                    <wp14:pctWidth>0</wp14:pctWidth>
                  </wp14:sizeRelH>
                  <wp14:sizeRelV relativeFrom="page">
                    <wp14:pctHeight>0</wp14:pctHeight>
                  </wp14:sizeRelV>
                </wp:anchor>
              </w:drawing>
            </w:r>
            <w:r w:rsidR="004640AD" w:rsidRPr="00E519B6">
              <w:rPr>
                <w:rStyle w:val="Strong"/>
                <w:rFonts w:asciiTheme="minorHAnsi" w:hAnsiTheme="minorHAnsi"/>
                <w:b w:val="0"/>
              </w:rPr>
              <w:t xml:space="preserve">An expert panel chaired by </w:t>
            </w:r>
            <w:r w:rsidR="004640AD" w:rsidRPr="00E519B6">
              <w:rPr>
                <w:rStyle w:val="Strong"/>
                <w:rFonts w:asciiTheme="minorHAnsi" w:hAnsiTheme="minorHAnsi"/>
              </w:rPr>
              <w:t>Stuart MacLeod</w:t>
            </w:r>
            <w:r w:rsidR="004640AD" w:rsidRPr="00E519B6">
              <w:rPr>
                <w:rStyle w:val="Strong"/>
                <w:rFonts w:asciiTheme="minorHAnsi" w:hAnsiTheme="minorHAnsi"/>
                <w:b w:val="0"/>
              </w:rPr>
              <w:t xml:space="preserve"> has recently completed an assessment on </w:t>
            </w:r>
            <w:r w:rsidR="004640AD" w:rsidRPr="00CA75B0">
              <w:rPr>
                <w:rStyle w:val="Strong"/>
                <w:rFonts w:asciiTheme="minorHAnsi" w:hAnsiTheme="minorHAnsi"/>
                <w:b w:val="0"/>
                <w:i/>
              </w:rPr>
              <w:t>Improving Medicines for Children in Canada</w:t>
            </w:r>
            <w:r w:rsidR="004640AD" w:rsidRPr="00E519B6">
              <w:rPr>
                <w:rStyle w:val="Strong"/>
                <w:rFonts w:asciiTheme="minorHAnsi" w:hAnsiTheme="minorHAnsi"/>
                <w:b w:val="0"/>
              </w:rPr>
              <w:t xml:space="preserve"> on behalf of the Canadian Council of Academies. CAHS Fellows </w:t>
            </w:r>
            <w:r w:rsidR="004640AD" w:rsidRPr="00E519B6">
              <w:rPr>
                <w:rStyle w:val="Strong"/>
                <w:rFonts w:asciiTheme="minorHAnsi" w:hAnsiTheme="minorHAnsi"/>
              </w:rPr>
              <w:t>Terry Klassen</w:t>
            </w:r>
            <w:r w:rsidR="003D0803" w:rsidRPr="00E519B6">
              <w:rPr>
                <w:rStyle w:val="Strong"/>
                <w:rFonts w:asciiTheme="minorHAnsi" w:hAnsiTheme="minorHAnsi"/>
                <w:b w:val="0"/>
              </w:rPr>
              <w:t xml:space="preserve"> and</w:t>
            </w:r>
            <w:r w:rsidR="004640AD" w:rsidRPr="00E519B6">
              <w:rPr>
                <w:rStyle w:val="Strong"/>
                <w:rFonts w:asciiTheme="minorHAnsi" w:hAnsiTheme="minorHAnsi"/>
                <w:b w:val="0"/>
              </w:rPr>
              <w:t xml:space="preserve"> </w:t>
            </w:r>
            <w:r w:rsidR="004640AD" w:rsidRPr="00E519B6">
              <w:rPr>
                <w:rStyle w:val="Strong"/>
                <w:rFonts w:asciiTheme="minorHAnsi" w:hAnsiTheme="minorHAnsi"/>
              </w:rPr>
              <w:t>Michael Kramer</w:t>
            </w:r>
            <w:r w:rsidR="003D0803" w:rsidRPr="00E519B6">
              <w:rPr>
                <w:rStyle w:val="Strong"/>
                <w:rFonts w:asciiTheme="minorHAnsi" w:hAnsiTheme="minorHAnsi"/>
                <w:b w:val="0"/>
              </w:rPr>
              <w:t xml:space="preserve"> also served as expert panelists</w:t>
            </w:r>
            <w:r w:rsidR="004640AD" w:rsidRPr="00E519B6">
              <w:rPr>
                <w:rStyle w:val="Strong"/>
                <w:rFonts w:asciiTheme="minorHAnsi" w:hAnsiTheme="minorHAnsi"/>
                <w:b w:val="0"/>
              </w:rPr>
              <w:t xml:space="preserve">. </w:t>
            </w:r>
          </w:p>
          <w:p w:rsidR="008318ED" w:rsidRDefault="008318ED">
            <w:pPr>
              <w:rPr>
                <w:rStyle w:val="Strong"/>
                <w:rFonts w:asciiTheme="minorHAnsi" w:hAnsiTheme="minorHAnsi"/>
                <w:b w:val="0"/>
              </w:rPr>
            </w:pPr>
          </w:p>
          <w:p w:rsidR="00D00723" w:rsidRPr="00E519B6" w:rsidRDefault="00D00723" w:rsidP="00D00723">
            <w:pPr>
              <w:rPr>
                <w:rFonts w:asciiTheme="minorHAnsi" w:hAnsiTheme="minorHAnsi"/>
              </w:rPr>
            </w:pPr>
            <w:r w:rsidRPr="00E519B6">
              <w:rPr>
                <w:rStyle w:val="Emphasis"/>
                <w:rFonts w:asciiTheme="minorHAnsi" w:eastAsia="Times New Roman" w:hAnsiTheme="minorHAnsi"/>
                <w:i w:val="0"/>
              </w:rPr>
              <w:t xml:space="preserve">Feel free to send your news, including any inadvertently missed major recognitions, to </w:t>
            </w:r>
            <w:r w:rsidRPr="00E519B6">
              <w:rPr>
                <w:rFonts w:asciiTheme="minorHAnsi" w:hAnsiTheme="minorHAnsi"/>
              </w:rPr>
              <w:t xml:space="preserve">Allison Hardisty at:  </w:t>
            </w:r>
            <w:hyperlink r:id="rId25" w:history="1">
              <w:r w:rsidR="00CA75B0" w:rsidRPr="00C9344D">
                <w:rPr>
                  <w:rStyle w:val="Hyperlink"/>
                  <w:rFonts w:asciiTheme="minorHAnsi" w:hAnsiTheme="minorHAnsi"/>
                  <w:lang w:val="en-CA"/>
                </w:rPr>
                <w:t>a.hardisty@utoronto.ca</w:t>
              </w:r>
            </w:hyperlink>
          </w:p>
          <w:p w:rsidR="00D00723" w:rsidRPr="00E519B6" w:rsidRDefault="00D00723">
            <w:pPr>
              <w:rPr>
                <w:rFonts w:asciiTheme="minorHAnsi" w:hAnsiTheme="minorHAnsi"/>
                <w:i/>
              </w:rPr>
            </w:pPr>
          </w:p>
          <w:tbl>
            <w:tblPr>
              <w:tblW w:w="0" w:type="auto"/>
              <w:tblCellMar>
                <w:left w:w="0" w:type="dxa"/>
                <w:right w:w="0" w:type="dxa"/>
              </w:tblCellMar>
              <w:tblLook w:val="04A0" w:firstRow="1" w:lastRow="0" w:firstColumn="1" w:lastColumn="0" w:noHBand="0" w:noVBand="1"/>
            </w:tblPr>
            <w:tblGrid>
              <w:gridCol w:w="8038"/>
            </w:tblGrid>
            <w:tr w:rsidR="006B0B5B" w:rsidTr="007C16D9">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Default="006B0B5B">
                  <w:bookmarkStart w:id="11" w:name="IMPORTANT"/>
                  <w:r>
                    <w:rPr>
                      <w:b/>
                      <w:bCs/>
                      <w:color w:val="249895"/>
                      <w:sz w:val="24"/>
                      <w:szCs w:val="24"/>
                    </w:rPr>
                    <w:t>IMPORTANT DATES</w:t>
                  </w:r>
                  <w:bookmarkEnd w:id="11"/>
                </w:p>
              </w:tc>
            </w:tr>
          </w:tbl>
          <w:p w:rsidR="00ED18F6" w:rsidRDefault="006B0B5B" w:rsidP="00ED18F6">
            <w:pPr>
              <w:rPr>
                <w:b/>
                <w:bCs/>
              </w:rPr>
            </w:pPr>
            <w:r>
              <w:rPr>
                <w:b/>
                <w:bCs/>
              </w:rPr>
              <w:t> </w:t>
            </w:r>
          </w:p>
          <w:p w:rsidR="00ED18F6" w:rsidRPr="00B352F6" w:rsidRDefault="00624B1D" w:rsidP="00F921EC">
            <w:pPr>
              <w:pStyle w:val="ListParagraph"/>
              <w:numPr>
                <w:ilvl w:val="0"/>
                <w:numId w:val="10"/>
              </w:numPr>
              <w:spacing w:before="0" w:beforeAutospacing="0" w:after="0" w:afterAutospacing="0"/>
              <w:ind w:left="360"/>
              <w:rPr>
                <w:rFonts w:asciiTheme="minorHAnsi" w:hAnsiTheme="minorHAnsi"/>
                <w:sz w:val="22"/>
                <w:szCs w:val="22"/>
              </w:rPr>
            </w:pPr>
            <w:r w:rsidRPr="00B352F6">
              <w:rPr>
                <w:rFonts w:asciiTheme="minorHAnsi" w:hAnsiTheme="minorHAnsi"/>
                <w:sz w:val="22"/>
                <w:szCs w:val="22"/>
              </w:rPr>
              <w:t>March 20, 2015</w:t>
            </w:r>
            <w:r w:rsidR="00614A29" w:rsidRPr="00B352F6">
              <w:rPr>
                <w:rFonts w:asciiTheme="minorHAnsi" w:hAnsiTheme="minorHAnsi"/>
                <w:sz w:val="22"/>
                <w:szCs w:val="22"/>
              </w:rPr>
              <w:t xml:space="preserve">: </w:t>
            </w:r>
            <w:r w:rsidRPr="009B5F12">
              <w:rPr>
                <w:rFonts w:asciiTheme="minorHAnsi" w:hAnsiTheme="minorHAnsi"/>
                <w:iCs/>
                <w:smallCaps/>
                <w:color w:val="1F497D" w:themeColor="text2"/>
                <w:sz w:val="22"/>
                <w:szCs w:val="22"/>
              </w:rPr>
              <w:t>Nominations for next year’s New Fellows</w:t>
            </w:r>
          </w:p>
          <w:p w:rsidR="006B0B5B" w:rsidRDefault="00624B1D" w:rsidP="00F921EC">
            <w:pPr>
              <w:pStyle w:val="ListParagraph"/>
              <w:numPr>
                <w:ilvl w:val="0"/>
                <w:numId w:val="10"/>
              </w:numPr>
              <w:spacing w:before="0" w:beforeAutospacing="0" w:after="0" w:afterAutospacing="0"/>
              <w:ind w:left="360"/>
            </w:pPr>
            <w:r w:rsidRPr="00B352F6">
              <w:rPr>
                <w:rFonts w:asciiTheme="minorHAnsi" w:hAnsiTheme="minorHAnsi"/>
                <w:sz w:val="22"/>
                <w:szCs w:val="22"/>
              </w:rPr>
              <w:t>September 17 &amp; 18, 2015</w:t>
            </w:r>
            <w:r w:rsidR="00614A29" w:rsidRPr="00B352F6">
              <w:rPr>
                <w:rFonts w:asciiTheme="minorHAnsi" w:hAnsiTheme="minorHAnsi"/>
                <w:sz w:val="22"/>
                <w:szCs w:val="22"/>
              </w:rPr>
              <w:t xml:space="preserve">:  </w:t>
            </w:r>
            <w:r w:rsidRPr="009B5F12">
              <w:rPr>
                <w:rFonts w:asciiTheme="minorHAnsi" w:hAnsiTheme="minorHAnsi"/>
                <w:iCs/>
                <w:smallCaps/>
                <w:color w:val="1F497D" w:themeColor="text2"/>
                <w:sz w:val="22"/>
                <w:szCs w:val="22"/>
              </w:rPr>
              <w:t>CAHS Forum and Annual Meeting, Ottawa</w:t>
            </w:r>
          </w:p>
        </w:tc>
        <w:tc>
          <w:tcPr>
            <w:tcW w:w="3057" w:type="dxa"/>
            <w:tcBorders>
              <w:top w:val="nil"/>
              <w:left w:val="nil"/>
              <w:bottom w:val="double" w:sz="4" w:space="0" w:color="95B3D7"/>
              <w:right w:val="double" w:sz="4" w:space="0" w:color="95B3D7"/>
            </w:tcBorders>
            <w:shd w:val="clear" w:color="auto" w:fill="173A59"/>
            <w:tcMar>
              <w:top w:w="0" w:type="dxa"/>
              <w:left w:w="108" w:type="dxa"/>
              <w:bottom w:w="0" w:type="dxa"/>
              <w:right w:w="108" w:type="dxa"/>
            </w:tcMar>
            <w:hideMark/>
          </w:tcPr>
          <w:p w:rsidR="006B0B5B" w:rsidRPr="00340409" w:rsidRDefault="006B0B5B" w:rsidP="005D475E">
            <w:pPr>
              <w:rPr>
                <w:smallCaps/>
              </w:rPr>
            </w:pPr>
            <w:r w:rsidRPr="00340409">
              <w:rPr>
                <w:smallCaps/>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Secretary’s Note</w:t>
            </w:r>
          </w:p>
          <w:p w:rsidR="00254ABC" w:rsidRDefault="00254ABC">
            <w:pPr>
              <w:rPr>
                <w:color w:val="FFFFFF" w:themeColor="background1"/>
                <w:sz w:val="20"/>
                <w:szCs w:val="20"/>
              </w:rPr>
            </w:pPr>
          </w:p>
          <w:p w:rsidR="00F1298B" w:rsidRDefault="00254ABC">
            <w:pPr>
              <w:rPr>
                <w:color w:val="FFFFFF" w:themeColor="background1"/>
                <w:sz w:val="20"/>
                <w:szCs w:val="20"/>
              </w:rPr>
            </w:pPr>
            <w:r>
              <w:rPr>
                <w:noProof/>
                <w:color w:val="FFFFFF" w:themeColor="background1"/>
                <w:sz w:val="20"/>
                <w:szCs w:val="20"/>
              </w:rPr>
              <w:drawing>
                <wp:anchor distT="0" distB="0" distL="114300" distR="114300" simplePos="0" relativeHeight="251660288" behindDoc="0" locked="0" layoutInCell="1" allowOverlap="1" wp14:anchorId="0E6D28D8" wp14:editId="0CC49C0C">
                  <wp:simplePos x="0" y="0"/>
                  <wp:positionH relativeFrom="column">
                    <wp:posOffset>635</wp:posOffset>
                  </wp:positionH>
                  <wp:positionV relativeFrom="paragraph">
                    <wp:posOffset>0</wp:posOffset>
                  </wp:positionV>
                  <wp:extent cx="567055" cy="768350"/>
                  <wp:effectExtent l="0" t="0" r="4445" b="0"/>
                  <wp:wrapTight wrapText="bothSides">
                    <wp:wrapPolygon edited="0">
                      <wp:start x="0" y="0"/>
                      <wp:lineTo x="0" y="20886"/>
                      <wp:lineTo x="21044" y="20886"/>
                      <wp:lineTo x="210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055" cy="768350"/>
                          </a:xfrm>
                          <a:prstGeom prst="rect">
                            <a:avLst/>
                          </a:prstGeom>
                          <a:noFill/>
                        </pic:spPr>
                      </pic:pic>
                    </a:graphicData>
                  </a:graphic>
                  <wp14:sizeRelH relativeFrom="page">
                    <wp14:pctWidth>0</wp14:pctWidth>
                  </wp14:sizeRelH>
                  <wp14:sizeRelV relativeFrom="page">
                    <wp14:pctHeight>0</wp14:pctHeight>
                  </wp14:sizeRelV>
                </wp:anchor>
              </w:drawing>
            </w:r>
            <w:r w:rsidR="00595182" w:rsidRPr="00595182">
              <w:rPr>
                <w:color w:val="FFFFFF" w:themeColor="background1"/>
                <w:sz w:val="20"/>
                <w:szCs w:val="20"/>
              </w:rPr>
              <w:t xml:space="preserve">Those who missed the Forum and AGM in Ottawa may want to pencil in next year’s date now, as you missed a great one.  Whether the Forum topic seems directly aligned with your research or not, these sessions are guaranteed to be thought provoking, inspiring, and to push your thinking in new directions. The interaction between Fellows that becomes possible when we gather together is incredible. </w:t>
            </w:r>
            <w:r w:rsidR="00761DF5" w:rsidRPr="00595182">
              <w:rPr>
                <w:color w:val="FFFFFF" w:themeColor="background1"/>
                <w:sz w:val="20"/>
                <w:szCs w:val="20"/>
              </w:rPr>
              <w:t>Treat yourself and plan to join us</w:t>
            </w:r>
            <w:r w:rsidR="00761DF5">
              <w:rPr>
                <w:color w:val="FFFFFF" w:themeColor="background1"/>
                <w:sz w:val="20"/>
                <w:szCs w:val="20"/>
              </w:rPr>
              <w:t xml:space="preserve"> on </w:t>
            </w:r>
            <w:r w:rsidR="00761DF5" w:rsidRPr="000415B4">
              <w:rPr>
                <w:b/>
                <w:smallCaps/>
                <w:color w:val="FFFFFF" w:themeColor="background1"/>
                <w:sz w:val="20"/>
                <w:szCs w:val="20"/>
              </w:rPr>
              <w:t>September 17 &amp; 18, 2015</w:t>
            </w:r>
            <w:r w:rsidR="00761DF5">
              <w:rPr>
                <w:color w:val="FFFFFF" w:themeColor="background1"/>
                <w:sz w:val="20"/>
                <w:szCs w:val="20"/>
              </w:rPr>
              <w:t>!</w:t>
            </w:r>
          </w:p>
          <w:p w:rsidR="00595182" w:rsidRDefault="00595182">
            <w:pPr>
              <w:rPr>
                <w:color w:val="FFFFFF" w:themeColor="background1"/>
                <w:sz w:val="20"/>
                <w:szCs w:val="20"/>
              </w:rPr>
            </w:pPr>
          </w:p>
          <w:p w:rsidR="00595182" w:rsidRDefault="00595182">
            <w:pPr>
              <w:rPr>
                <w:color w:val="FFFFFF" w:themeColor="background1"/>
                <w:sz w:val="20"/>
                <w:szCs w:val="20"/>
              </w:rPr>
            </w:pPr>
            <w:r>
              <w:rPr>
                <w:color w:val="FFFFFF" w:themeColor="background1"/>
                <w:sz w:val="20"/>
                <w:szCs w:val="20"/>
              </w:rPr>
              <w:t>As we build CAHS into the future, I invite you to make this Newsletter your own. Ideas and suggestions for what would facilitate connection always welcome!</w:t>
            </w:r>
          </w:p>
          <w:p w:rsidR="00761DF5" w:rsidRDefault="00761DF5">
            <w:pPr>
              <w:rPr>
                <w:color w:val="FFFFFF" w:themeColor="background1"/>
                <w:sz w:val="20"/>
                <w:szCs w:val="20"/>
              </w:rPr>
            </w:pPr>
          </w:p>
          <w:p w:rsidR="00595182" w:rsidRDefault="00595182" w:rsidP="00595182">
            <w:r>
              <w:rPr>
                <w:color w:val="FFFFFF"/>
                <w:sz w:val="20"/>
                <w:szCs w:val="20"/>
              </w:rPr>
              <w:t>Sincerely,</w:t>
            </w:r>
          </w:p>
          <w:p w:rsidR="00595182" w:rsidRDefault="00595182" w:rsidP="00595182">
            <w:r>
              <w:rPr>
                <w:rFonts w:ascii="Mistral" w:hAnsi="Mistral"/>
                <w:color w:val="FFFFFF"/>
                <w:sz w:val="36"/>
                <w:szCs w:val="36"/>
              </w:rPr>
              <w:t>Sally Thorne</w:t>
            </w:r>
          </w:p>
          <w:p w:rsidR="006B0B5B" w:rsidRDefault="00F31F44">
            <w:pPr>
              <w:rPr>
                <w:rStyle w:val="Hyperlink"/>
                <w:color w:val="00B0F0"/>
                <w:sz w:val="16"/>
                <w:szCs w:val="16"/>
              </w:rPr>
            </w:pPr>
            <w:hyperlink r:id="rId27" w:history="1">
              <w:r w:rsidR="00595182" w:rsidRPr="00761DF5">
                <w:rPr>
                  <w:rStyle w:val="Hyperlink"/>
                  <w:color w:val="00B0F0"/>
                  <w:sz w:val="16"/>
                  <w:szCs w:val="16"/>
                </w:rPr>
                <w:t>Sally.Thorne@ubc.ca</w:t>
              </w:r>
            </w:hyperlink>
          </w:p>
          <w:p w:rsidR="00761DF5" w:rsidRPr="00761DF5" w:rsidRDefault="00761DF5">
            <w:pPr>
              <w:rPr>
                <w:color w:val="00B0F0"/>
                <w:sz w:val="16"/>
                <w:szCs w:val="16"/>
              </w:rPr>
            </w:pPr>
          </w:p>
          <w:p w:rsidR="006B0B5B" w:rsidRDefault="006B0B5B">
            <w:r>
              <w:rPr>
                <w:color w:val="FFFFFF"/>
                <w:sz w:val="20"/>
                <w:szCs w:val="20"/>
              </w:rPr>
              <w:t> </w:t>
            </w:r>
            <w:r>
              <w:rPr>
                <w:color w:val="FFFFFF"/>
              </w:rPr>
              <w:t> </w:t>
            </w:r>
          </w:p>
          <w:p w:rsidR="006B0B5B" w:rsidRDefault="006B0B5B">
            <w:pPr>
              <w:spacing w:after="100"/>
            </w:pPr>
            <w:r>
              <w:rPr>
                <w:lang w:val="fr-C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Headlines</w:t>
            </w:r>
          </w:p>
          <w:p w:rsidR="006B0B5B" w:rsidRDefault="00F31F44">
            <w:hyperlink w:anchor="SPOTLIGHT" w:history="1">
              <w:r w:rsidR="006B0B5B">
                <w:rPr>
                  <w:rStyle w:val="Hyperlink"/>
                  <w:color w:val="00B0F0"/>
                  <w:lang w:val="fr-CA"/>
                </w:rPr>
                <w:t>Spotlight</w:t>
              </w:r>
            </w:hyperlink>
          </w:p>
          <w:p w:rsidR="006B0B5B" w:rsidRDefault="00F31F44">
            <w:hyperlink w:anchor="ANNUAL" w:history="1">
              <w:proofErr w:type="spellStart"/>
              <w:r w:rsidR="006B0B5B">
                <w:rPr>
                  <w:rStyle w:val="Hyperlink"/>
                  <w:color w:val="00B0F0"/>
                  <w:lang w:val="fr-CA"/>
                </w:rPr>
                <w:t>Annual</w:t>
              </w:r>
              <w:proofErr w:type="spellEnd"/>
              <w:r w:rsidR="006B0B5B">
                <w:rPr>
                  <w:rStyle w:val="Hyperlink"/>
                  <w:color w:val="00B0F0"/>
                  <w:lang w:val="fr-CA"/>
                </w:rPr>
                <w:t xml:space="preserve"> Meeting &amp; Forum</w:t>
              </w:r>
            </w:hyperlink>
          </w:p>
          <w:p w:rsidR="006B0B5B" w:rsidRDefault="00F31F44">
            <w:hyperlink w:anchor="STRATEGIC" w:history="1">
              <w:r w:rsidR="006B0B5B">
                <w:rPr>
                  <w:rStyle w:val="Hyperlink"/>
                  <w:color w:val="00B0F0"/>
                  <w:lang w:val="fr-CA"/>
                </w:rPr>
                <w:t>Strategic Directions</w:t>
              </w:r>
            </w:hyperlink>
          </w:p>
          <w:p w:rsidR="006B0B5B" w:rsidRDefault="00F31F44">
            <w:hyperlink w:anchor="ASSESSMENT" w:history="1">
              <w:proofErr w:type="spellStart"/>
              <w:r w:rsidR="006B0B5B">
                <w:rPr>
                  <w:rStyle w:val="Hyperlink"/>
                  <w:color w:val="00B0F0"/>
                  <w:lang w:val="fr-CA"/>
                </w:rPr>
                <w:t>Assessment</w:t>
              </w:r>
              <w:proofErr w:type="spellEnd"/>
              <w:r w:rsidR="006B0B5B">
                <w:rPr>
                  <w:rStyle w:val="Hyperlink"/>
                  <w:color w:val="00B0F0"/>
                  <w:lang w:val="fr-CA"/>
                </w:rPr>
                <w:t xml:space="preserve"> News</w:t>
              </w:r>
            </w:hyperlink>
          </w:p>
          <w:p w:rsidR="006B0B5B" w:rsidRDefault="00F31F44">
            <w:hyperlink w:anchor="MEMBER" w:history="1">
              <w:proofErr w:type="spellStart"/>
              <w:r w:rsidR="006B0B5B">
                <w:rPr>
                  <w:rStyle w:val="Hyperlink"/>
                  <w:color w:val="00B0F0"/>
                  <w:lang w:val="fr-CA"/>
                </w:rPr>
                <w:t>Member</w:t>
              </w:r>
              <w:proofErr w:type="spellEnd"/>
              <w:r w:rsidR="006B0B5B">
                <w:rPr>
                  <w:rStyle w:val="Hyperlink"/>
                  <w:color w:val="00B0F0"/>
                  <w:lang w:val="fr-CA"/>
                </w:rPr>
                <w:t xml:space="preserve"> News</w:t>
              </w:r>
            </w:hyperlink>
          </w:p>
          <w:p w:rsidR="006B0B5B" w:rsidRDefault="00F31F44">
            <w:hyperlink w:anchor="IMPORTANT" w:history="1">
              <w:r w:rsidR="006B0B5B">
                <w:rPr>
                  <w:rStyle w:val="Hyperlink"/>
                  <w:color w:val="00B0F0"/>
                  <w:lang w:val="fr-CA"/>
                </w:rPr>
                <w:t>Important Dates</w:t>
              </w:r>
            </w:hyperlink>
          </w:p>
          <w:p w:rsidR="006B0B5B" w:rsidRDefault="006B0B5B">
            <w:r>
              <w:rPr>
                <w:color w:val="FFFFFF"/>
                <w:lang w:val="fr-CA"/>
              </w:rPr>
              <w:t> </w:t>
            </w:r>
          </w:p>
          <w:p w:rsidR="006B0B5B" w:rsidRDefault="006B0B5B">
            <w:r>
              <w:rPr>
                <w:color w:val="FFFFFF"/>
                <w:lang w:val="fr-CA"/>
              </w:rPr>
              <w:t> </w:t>
            </w:r>
          </w:p>
          <w:p w:rsidR="006B0B5B" w:rsidRDefault="006B0B5B">
            <w:r>
              <w:rPr>
                <w:color w:val="FFFFFF"/>
                <w:lang w:val="fr-CA"/>
              </w:rPr>
              <w:t> </w:t>
            </w:r>
          </w:p>
          <w:p w:rsidR="006B0B5B" w:rsidRDefault="006B0B5B">
            <w:pPr>
              <w:jc w:val="center"/>
            </w:pPr>
            <w:r>
              <w:rPr>
                <w:b/>
                <w:bCs/>
                <w:color w:val="FFFFFF"/>
                <w:sz w:val="24"/>
                <w:szCs w:val="24"/>
                <w:u w:val="single"/>
              </w:rPr>
              <w:t>Contact</w:t>
            </w:r>
          </w:p>
          <w:p w:rsidR="006B0B5B" w:rsidRDefault="006B0B5B">
            <w:pPr>
              <w:jc w:val="center"/>
            </w:pPr>
            <w:r>
              <w:rPr>
                <w:color w:val="FFFFFF"/>
              </w:rPr>
              <w:t xml:space="preserve">Canadian Academy of </w:t>
            </w:r>
          </w:p>
          <w:p w:rsidR="006B0B5B" w:rsidRDefault="006B0B5B">
            <w:pPr>
              <w:jc w:val="center"/>
            </w:pPr>
            <w:r>
              <w:rPr>
                <w:color w:val="FFFFFF"/>
              </w:rPr>
              <w:t>Health Sciences (CAHS)</w:t>
            </w:r>
          </w:p>
          <w:p w:rsidR="006B0B5B" w:rsidRDefault="006B0B5B">
            <w:pPr>
              <w:jc w:val="center"/>
            </w:pPr>
            <w:r>
              <w:rPr>
                <w:color w:val="FFFFFF"/>
              </w:rPr>
              <w:t>180 Elgin Street, Suite 1403</w:t>
            </w:r>
          </w:p>
          <w:p w:rsidR="006B0B5B" w:rsidRDefault="006B0B5B">
            <w:pPr>
              <w:jc w:val="center"/>
            </w:pPr>
            <w:r>
              <w:rPr>
                <w:color w:val="FFFFFF"/>
              </w:rPr>
              <w:t>Ottawa, Ontario</w:t>
            </w:r>
          </w:p>
          <w:p w:rsidR="006B0B5B" w:rsidRDefault="006B0B5B">
            <w:pPr>
              <w:jc w:val="center"/>
            </w:pPr>
            <w:r>
              <w:rPr>
                <w:color w:val="FFFFFF"/>
              </w:rPr>
              <w:t>K2P 2K3</w:t>
            </w:r>
          </w:p>
          <w:p w:rsidR="006B0B5B" w:rsidRDefault="006B0B5B">
            <w:pPr>
              <w:jc w:val="center"/>
            </w:pPr>
            <w:r>
              <w:rPr>
                <w:color w:val="FFFFFF"/>
              </w:rPr>
              <w:t> </w:t>
            </w:r>
          </w:p>
          <w:p w:rsidR="006B0B5B" w:rsidRDefault="006B0B5B">
            <w:pPr>
              <w:jc w:val="center"/>
            </w:pPr>
            <w:r>
              <w:rPr>
                <w:color w:val="FFFFFF"/>
              </w:rPr>
              <w:t xml:space="preserve">Phone </w:t>
            </w:r>
            <w:r>
              <w:rPr>
                <w:color w:val="00B0F0"/>
              </w:rPr>
              <w:t>613-567-2247</w:t>
            </w:r>
          </w:p>
          <w:p w:rsidR="006B0B5B" w:rsidRDefault="006B0B5B">
            <w:pPr>
              <w:jc w:val="center"/>
            </w:pPr>
            <w:r>
              <w:rPr>
                <w:color w:val="FFFFFF"/>
              </w:rPr>
              <w:t xml:space="preserve">Fax </w:t>
            </w:r>
            <w:r>
              <w:rPr>
                <w:color w:val="00B0F0"/>
              </w:rPr>
              <w:t>613-567-5060</w:t>
            </w:r>
          </w:p>
          <w:p w:rsidR="006B0B5B" w:rsidRDefault="00F31F44">
            <w:pPr>
              <w:jc w:val="center"/>
            </w:pPr>
            <w:hyperlink r:id="rId28" w:history="1">
              <w:r w:rsidR="006B0B5B">
                <w:rPr>
                  <w:rStyle w:val="Hyperlink"/>
                  <w:color w:val="00B0F0"/>
                </w:rPr>
                <w:t>info@cahs-acss.ca</w:t>
              </w:r>
            </w:hyperlink>
          </w:p>
        </w:tc>
      </w:tr>
      <w:tr w:rsidR="006B0B5B" w:rsidTr="00E159CE">
        <w:trPr>
          <w:trHeight w:hRule="exact" w:val="34"/>
        </w:trPr>
        <w:tc>
          <w:tcPr>
            <w:tcW w:w="11607" w:type="dxa"/>
            <w:gridSpan w:val="3"/>
            <w:tcMar>
              <w:top w:w="0" w:type="dxa"/>
              <w:left w:w="108" w:type="dxa"/>
              <w:bottom w:w="0" w:type="dxa"/>
              <w:right w:w="108" w:type="dxa"/>
            </w:tcMar>
            <w:hideMark/>
          </w:tcPr>
          <w:p w:rsidR="006B0B5B" w:rsidRDefault="006B0B5B">
            <w:r>
              <w:lastRenderedPageBreak/>
              <w:t> </w:t>
            </w:r>
          </w:p>
        </w:tc>
      </w:tr>
      <w:tr w:rsidR="006B0B5B" w:rsidTr="00E159CE">
        <w:trPr>
          <w:trHeight w:hRule="exact" w:val="13"/>
        </w:trPr>
        <w:tc>
          <w:tcPr>
            <w:tcW w:w="6447" w:type="dxa"/>
            <w:vAlign w:val="center"/>
            <w:hideMark/>
          </w:tcPr>
          <w:p w:rsidR="006B0B5B" w:rsidRDefault="006B0B5B">
            <w:pPr>
              <w:rPr>
                <w:rFonts w:ascii="Times New Roman" w:eastAsia="Times New Roman" w:hAnsi="Times New Roman"/>
                <w:sz w:val="20"/>
                <w:szCs w:val="20"/>
              </w:rPr>
            </w:pPr>
          </w:p>
        </w:tc>
        <w:tc>
          <w:tcPr>
            <w:tcW w:w="2103" w:type="dxa"/>
            <w:vAlign w:val="center"/>
            <w:hideMark/>
          </w:tcPr>
          <w:p w:rsidR="006B0B5B" w:rsidRDefault="006B0B5B">
            <w:pPr>
              <w:rPr>
                <w:rFonts w:ascii="Times New Roman" w:eastAsia="Times New Roman" w:hAnsi="Times New Roman"/>
                <w:sz w:val="20"/>
                <w:szCs w:val="20"/>
              </w:rPr>
            </w:pPr>
          </w:p>
        </w:tc>
        <w:tc>
          <w:tcPr>
            <w:tcW w:w="3057" w:type="dxa"/>
            <w:vAlign w:val="center"/>
            <w:hideMark/>
          </w:tcPr>
          <w:p w:rsidR="006B0B5B" w:rsidRDefault="006B0B5B">
            <w:pPr>
              <w:rPr>
                <w:rFonts w:ascii="Times New Roman" w:eastAsia="Times New Roman" w:hAnsi="Times New Roman"/>
                <w:sz w:val="20"/>
                <w:szCs w:val="20"/>
              </w:rPr>
            </w:pPr>
          </w:p>
        </w:tc>
      </w:tr>
    </w:tbl>
    <w:p w:rsidR="006B0B5B" w:rsidRDefault="006B0B5B" w:rsidP="006B0B5B">
      <w:pPr>
        <w:spacing w:after="160" w:line="252" w:lineRule="auto"/>
      </w:pPr>
      <w:r>
        <w:t> </w:t>
      </w:r>
    </w:p>
    <w:p w:rsidR="00D35558" w:rsidRDefault="00D35558"/>
    <w:sectPr w:rsidR="00D35558" w:rsidSect="006B0B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BF"/>
    <w:multiLevelType w:val="hybridMultilevel"/>
    <w:tmpl w:val="CF3CA83A"/>
    <w:lvl w:ilvl="0" w:tplc="E23CD3DA">
      <w:numFmt w:val="bullet"/>
      <w:lvlText w:val="·"/>
      <w:lvlJc w:val="left"/>
      <w:pPr>
        <w:ind w:left="1110" w:hanging="555"/>
      </w:pPr>
      <w:rPr>
        <w:rFonts w:ascii="Calibri" w:eastAsia="Symbol" w:hAnsi="Calibri" w:cs="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4EA1A24"/>
    <w:multiLevelType w:val="hybridMultilevel"/>
    <w:tmpl w:val="7AC2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082FF6"/>
    <w:multiLevelType w:val="hybridMultilevel"/>
    <w:tmpl w:val="4F0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F112F"/>
    <w:multiLevelType w:val="hybridMultilevel"/>
    <w:tmpl w:val="CFB60534"/>
    <w:lvl w:ilvl="0" w:tplc="04090001">
      <w:start w:val="1"/>
      <w:numFmt w:val="bullet"/>
      <w:lvlText w:val=""/>
      <w:lvlJc w:val="left"/>
      <w:pPr>
        <w:ind w:left="1110" w:hanging="555"/>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E6DAC2D8">
      <w:start w:val="1"/>
      <w:numFmt w:val="bullet"/>
      <w:lvlText w:val=""/>
      <w:lvlJc w:val="left"/>
      <w:pPr>
        <w:ind w:left="3075" w:hanging="360"/>
      </w:pPr>
      <w:rPr>
        <w:rFonts w:ascii="Symbol" w:hAnsi="Symbol" w:hint="default"/>
        <w:sz w:val="16"/>
        <w:szCs w:val="16"/>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3797543C"/>
    <w:multiLevelType w:val="hybridMultilevel"/>
    <w:tmpl w:val="04CC43D8"/>
    <w:lvl w:ilvl="0" w:tplc="3D7888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E47D3"/>
    <w:multiLevelType w:val="hybridMultilevel"/>
    <w:tmpl w:val="4AEEF4F0"/>
    <w:lvl w:ilvl="0" w:tplc="E6DAC2D8">
      <w:start w:val="1"/>
      <w:numFmt w:val="bullet"/>
      <w:lvlText w:val=""/>
      <w:lvlJc w:val="left"/>
      <w:pPr>
        <w:ind w:left="3075"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265D1"/>
    <w:multiLevelType w:val="multilevel"/>
    <w:tmpl w:val="B820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85B7021"/>
    <w:multiLevelType w:val="hybridMultilevel"/>
    <w:tmpl w:val="CB04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523BD0"/>
    <w:multiLevelType w:val="hybridMultilevel"/>
    <w:tmpl w:val="C6727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2C2BC2"/>
    <w:multiLevelType w:val="hybridMultilevel"/>
    <w:tmpl w:val="563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
  </w:num>
  <w:num w:numId="5">
    <w:abstractNumId w:val="6"/>
  </w:num>
  <w:num w:numId="6">
    <w:abstractNumId w:val="8"/>
  </w:num>
  <w:num w:numId="7">
    <w:abstractNumId w:val="0"/>
  </w:num>
  <w:num w:numId="8">
    <w:abstractNumId w:val="3"/>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5B"/>
    <w:rsid w:val="0001034C"/>
    <w:rsid w:val="00025B3E"/>
    <w:rsid w:val="000415B4"/>
    <w:rsid w:val="00060693"/>
    <w:rsid w:val="00064B06"/>
    <w:rsid w:val="0008502E"/>
    <w:rsid w:val="00093FB6"/>
    <w:rsid w:val="000957BC"/>
    <w:rsid w:val="000A0BB5"/>
    <w:rsid w:val="000A5A19"/>
    <w:rsid w:val="000B0F6E"/>
    <w:rsid w:val="000D34EB"/>
    <w:rsid w:val="000E6532"/>
    <w:rsid w:val="001347FB"/>
    <w:rsid w:val="001C07E1"/>
    <w:rsid w:val="001E249A"/>
    <w:rsid w:val="002304B5"/>
    <w:rsid w:val="00254ABC"/>
    <w:rsid w:val="00285017"/>
    <w:rsid w:val="0028697B"/>
    <w:rsid w:val="002B4861"/>
    <w:rsid w:val="002C7ABA"/>
    <w:rsid w:val="002F5B71"/>
    <w:rsid w:val="00302568"/>
    <w:rsid w:val="00325656"/>
    <w:rsid w:val="003260E2"/>
    <w:rsid w:val="00340409"/>
    <w:rsid w:val="003827C5"/>
    <w:rsid w:val="00386B37"/>
    <w:rsid w:val="00393DD1"/>
    <w:rsid w:val="00394D25"/>
    <w:rsid w:val="003A3378"/>
    <w:rsid w:val="003D0803"/>
    <w:rsid w:val="003E0017"/>
    <w:rsid w:val="003E3B09"/>
    <w:rsid w:val="003E402E"/>
    <w:rsid w:val="003F093D"/>
    <w:rsid w:val="003F6BA6"/>
    <w:rsid w:val="003F7BD9"/>
    <w:rsid w:val="004077D3"/>
    <w:rsid w:val="00442EF3"/>
    <w:rsid w:val="004640AD"/>
    <w:rsid w:val="004726CA"/>
    <w:rsid w:val="0047767A"/>
    <w:rsid w:val="00500977"/>
    <w:rsid w:val="00513E5A"/>
    <w:rsid w:val="00513F13"/>
    <w:rsid w:val="00521E2E"/>
    <w:rsid w:val="00537A52"/>
    <w:rsid w:val="00592DFB"/>
    <w:rsid w:val="00595182"/>
    <w:rsid w:val="005D475E"/>
    <w:rsid w:val="005E2694"/>
    <w:rsid w:val="005E2B36"/>
    <w:rsid w:val="0061419C"/>
    <w:rsid w:val="00614A29"/>
    <w:rsid w:val="00617CC8"/>
    <w:rsid w:val="00624B1D"/>
    <w:rsid w:val="00650B3F"/>
    <w:rsid w:val="006510F2"/>
    <w:rsid w:val="006B0B5B"/>
    <w:rsid w:val="006C3285"/>
    <w:rsid w:val="006D1277"/>
    <w:rsid w:val="007313B3"/>
    <w:rsid w:val="00752D12"/>
    <w:rsid w:val="007535D8"/>
    <w:rsid w:val="00761DF5"/>
    <w:rsid w:val="00765500"/>
    <w:rsid w:val="00772A68"/>
    <w:rsid w:val="007B272B"/>
    <w:rsid w:val="007C16D9"/>
    <w:rsid w:val="007C5722"/>
    <w:rsid w:val="008318ED"/>
    <w:rsid w:val="00835A78"/>
    <w:rsid w:val="008A2DF8"/>
    <w:rsid w:val="008B5E44"/>
    <w:rsid w:val="008C24CF"/>
    <w:rsid w:val="008C5C47"/>
    <w:rsid w:val="00904945"/>
    <w:rsid w:val="00920574"/>
    <w:rsid w:val="009B5F12"/>
    <w:rsid w:val="009B7AF1"/>
    <w:rsid w:val="009E51FA"/>
    <w:rsid w:val="009F37B3"/>
    <w:rsid w:val="00A002A2"/>
    <w:rsid w:val="00A13B24"/>
    <w:rsid w:val="00A30F24"/>
    <w:rsid w:val="00A45357"/>
    <w:rsid w:val="00A8394F"/>
    <w:rsid w:val="00AC700F"/>
    <w:rsid w:val="00B13B26"/>
    <w:rsid w:val="00B32CBC"/>
    <w:rsid w:val="00B352F6"/>
    <w:rsid w:val="00B515CA"/>
    <w:rsid w:val="00B63D7B"/>
    <w:rsid w:val="00B64873"/>
    <w:rsid w:val="00BA25A9"/>
    <w:rsid w:val="00BA2BDB"/>
    <w:rsid w:val="00BC77EC"/>
    <w:rsid w:val="00C140DC"/>
    <w:rsid w:val="00C30143"/>
    <w:rsid w:val="00C64144"/>
    <w:rsid w:val="00CA75B0"/>
    <w:rsid w:val="00CC02C4"/>
    <w:rsid w:val="00CF77ED"/>
    <w:rsid w:val="00D00723"/>
    <w:rsid w:val="00D0570A"/>
    <w:rsid w:val="00D22026"/>
    <w:rsid w:val="00D25B38"/>
    <w:rsid w:val="00D3055E"/>
    <w:rsid w:val="00D35558"/>
    <w:rsid w:val="00D74ADC"/>
    <w:rsid w:val="00D91A30"/>
    <w:rsid w:val="00DD427A"/>
    <w:rsid w:val="00E159CE"/>
    <w:rsid w:val="00E4042E"/>
    <w:rsid w:val="00E519B6"/>
    <w:rsid w:val="00E564FB"/>
    <w:rsid w:val="00EB3EA0"/>
    <w:rsid w:val="00ED18F6"/>
    <w:rsid w:val="00EE6ADE"/>
    <w:rsid w:val="00F1298B"/>
    <w:rsid w:val="00F1450F"/>
    <w:rsid w:val="00F31F44"/>
    <w:rsid w:val="00F32C87"/>
    <w:rsid w:val="00F34F8E"/>
    <w:rsid w:val="00F47B3E"/>
    <w:rsid w:val="00F529AD"/>
    <w:rsid w:val="00F90593"/>
    <w:rsid w:val="00F921EC"/>
    <w:rsid w:val="00FB1A99"/>
    <w:rsid w:val="00FD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54286">
      <w:bodyDiv w:val="1"/>
      <w:marLeft w:val="0"/>
      <w:marRight w:val="0"/>
      <w:marTop w:val="0"/>
      <w:marBottom w:val="0"/>
      <w:divBdr>
        <w:top w:val="none" w:sz="0" w:space="0" w:color="auto"/>
        <w:left w:val="none" w:sz="0" w:space="0" w:color="auto"/>
        <w:bottom w:val="none" w:sz="0" w:space="0" w:color="auto"/>
        <w:right w:val="none" w:sz="0" w:space="0" w:color="auto"/>
      </w:divBdr>
    </w:div>
    <w:div w:id="1054887508">
      <w:bodyDiv w:val="1"/>
      <w:marLeft w:val="0"/>
      <w:marRight w:val="0"/>
      <w:marTop w:val="0"/>
      <w:marBottom w:val="0"/>
      <w:divBdr>
        <w:top w:val="none" w:sz="0" w:space="0" w:color="auto"/>
        <w:left w:val="none" w:sz="0" w:space="0" w:color="auto"/>
        <w:bottom w:val="none" w:sz="0" w:space="0" w:color="auto"/>
        <w:right w:val="none" w:sz="0" w:space="0" w:color="auto"/>
      </w:divBdr>
    </w:div>
    <w:div w:id="1078284564">
      <w:bodyDiv w:val="1"/>
      <w:marLeft w:val="0"/>
      <w:marRight w:val="0"/>
      <w:marTop w:val="0"/>
      <w:marBottom w:val="0"/>
      <w:divBdr>
        <w:top w:val="none" w:sz="0" w:space="0" w:color="auto"/>
        <w:left w:val="none" w:sz="0" w:space="0" w:color="auto"/>
        <w:bottom w:val="none" w:sz="0" w:space="0" w:color="auto"/>
        <w:right w:val="none" w:sz="0" w:space="0" w:color="auto"/>
      </w:divBdr>
    </w:div>
    <w:div w:id="1179782379">
      <w:bodyDiv w:val="1"/>
      <w:marLeft w:val="0"/>
      <w:marRight w:val="0"/>
      <w:marTop w:val="0"/>
      <w:marBottom w:val="0"/>
      <w:divBdr>
        <w:top w:val="none" w:sz="0" w:space="0" w:color="auto"/>
        <w:left w:val="none" w:sz="0" w:space="0" w:color="auto"/>
        <w:bottom w:val="none" w:sz="0" w:space="0" w:color="auto"/>
        <w:right w:val="none" w:sz="0" w:space="0" w:color="auto"/>
      </w:divBdr>
    </w:div>
    <w:div w:id="1418474411">
      <w:bodyDiv w:val="1"/>
      <w:marLeft w:val="0"/>
      <w:marRight w:val="0"/>
      <w:marTop w:val="0"/>
      <w:marBottom w:val="0"/>
      <w:divBdr>
        <w:top w:val="none" w:sz="0" w:space="0" w:color="auto"/>
        <w:left w:val="none" w:sz="0" w:space="0" w:color="auto"/>
        <w:bottom w:val="none" w:sz="0" w:space="0" w:color="auto"/>
        <w:right w:val="none" w:sz="0" w:space="0" w:color="auto"/>
      </w:divBdr>
    </w:div>
    <w:div w:id="1432119770">
      <w:bodyDiv w:val="1"/>
      <w:marLeft w:val="0"/>
      <w:marRight w:val="0"/>
      <w:marTop w:val="0"/>
      <w:marBottom w:val="0"/>
      <w:divBdr>
        <w:top w:val="none" w:sz="0" w:space="0" w:color="auto"/>
        <w:left w:val="none" w:sz="0" w:space="0" w:color="auto"/>
        <w:bottom w:val="none" w:sz="0" w:space="0" w:color="auto"/>
        <w:right w:val="none" w:sz="0" w:space="0" w:color="auto"/>
      </w:divBdr>
    </w:div>
    <w:div w:id="1447693337">
      <w:bodyDiv w:val="1"/>
      <w:marLeft w:val="0"/>
      <w:marRight w:val="0"/>
      <w:marTop w:val="0"/>
      <w:marBottom w:val="0"/>
      <w:divBdr>
        <w:top w:val="none" w:sz="0" w:space="0" w:color="auto"/>
        <w:left w:val="none" w:sz="0" w:space="0" w:color="auto"/>
        <w:bottom w:val="none" w:sz="0" w:space="0" w:color="auto"/>
        <w:right w:val="none" w:sz="0" w:space="0" w:color="auto"/>
      </w:divBdr>
    </w:div>
    <w:div w:id="1590770470">
      <w:bodyDiv w:val="1"/>
      <w:marLeft w:val="0"/>
      <w:marRight w:val="0"/>
      <w:marTop w:val="0"/>
      <w:marBottom w:val="0"/>
      <w:divBdr>
        <w:top w:val="none" w:sz="0" w:space="0" w:color="auto"/>
        <w:left w:val="none" w:sz="0" w:space="0" w:color="auto"/>
        <w:bottom w:val="none" w:sz="0" w:space="0" w:color="auto"/>
        <w:right w:val="none" w:sz="0" w:space="0" w:color="auto"/>
      </w:divBdr>
    </w:div>
    <w:div w:id="1596019290">
      <w:bodyDiv w:val="1"/>
      <w:marLeft w:val="0"/>
      <w:marRight w:val="0"/>
      <w:marTop w:val="0"/>
      <w:marBottom w:val="0"/>
      <w:divBdr>
        <w:top w:val="none" w:sz="0" w:space="0" w:color="auto"/>
        <w:left w:val="none" w:sz="0" w:space="0" w:color="auto"/>
        <w:bottom w:val="none" w:sz="0" w:space="0" w:color="auto"/>
        <w:right w:val="none" w:sz="0" w:space="0" w:color="auto"/>
      </w:divBdr>
    </w:div>
    <w:div w:id="1638802429">
      <w:bodyDiv w:val="1"/>
      <w:marLeft w:val="0"/>
      <w:marRight w:val="0"/>
      <w:marTop w:val="0"/>
      <w:marBottom w:val="0"/>
      <w:divBdr>
        <w:top w:val="none" w:sz="0" w:space="0" w:color="auto"/>
        <w:left w:val="none" w:sz="0" w:space="0" w:color="auto"/>
        <w:bottom w:val="none" w:sz="0" w:space="0" w:color="auto"/>
        <w:right w:val="none" w:sz="0" w:space="0" w:color="auto"/>
      </w:divBdr>
    </w:div>
    <w:div w:id="1789154589">
      <w:bodyDiv w:val="1"/>
      <w:marLeft w:val="0"/>
      <w:marRight w:val="0"/>
      <w:marTop w:val="0"/>
      <w:marBottom w:val="0"/>
      <w:divBdr>
        <w:top w:val="none" w:sz="0" w:space="0" w:color="auto"/>
        <w:left w:val="none" w:sz="0" w:space="0" w:color="auto"/>
        <w:bottom w:val="none" w:sz="0" w:space="0" w:color="auto"/>
        <w:right w:val="none" w:sz="0" w:space="0" w:color="auto"/>
      </w:divBdr>
    </w:div>
    <w:div w:id="20501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hyperlink" Target="http://www.theglobeandmail.com/globe-debate/why-dental-care-should-be-included-in-the-public-health-system/article20614696/" TargetMode="External"/><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hyperlink" Target="http://www.cahs-acss.ca" TargetMode="External"/><Relationship Id="rId12" Type="http://schemas.openxmlformats.org/officeDocument/2006/relationships/image" Target="media/image4.jpeg"/><Relationship Id="rId17" Type="http://schemas.openxmlformats.org/officeDocument/2006/relationships/hyperlink" Target="mailto:john.cairns@ubc.ca" TargetMode="External"/><Relationship Id="rId25" Type="http://schemas.openxmlformats.org/officeDocument/2006/relationships/hyperlink" Target="mailto:a.hardisty@utoronto.ca" TargetMode="External"/><Relationship Id="rId2" Type="http://schemas.openxmlformats.org/officeDocument/2006/relationships/styles" Target="styles.xml"/><Relationship Id="rId16" Type="http://schemas.openxmlformats.org/officeDocument/2006/relationships/hyperlink" Target="mailto:tmarrie@dal.ca" TargetMode="External"/><Relationship Id="rId20" Type="http://schemas.openxmlformats.org/officeDocument/2006/relationships/hyperlink" Target="mailto:a.hardisty@utoronto.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t.marrie@dal.ca" TargetMode="Externa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0.jpg"/><Relationship Id="rId28" Type="http://schemas.openxmlformats.org/officeDocument/2006/relationships/hyperlink" Target="mailto:info@cahs-acss.ca" TargetMode="External"/><Relationship Id="rId10" Type="http://schemas.openxmlformats.org/officeDocument/2006/relationships/hyperlink" Target="mailto:Carol.Herbert@schulich.uwo.ca"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youtube.com/watch?v=O_RwOcK4ge8" TargetMode="External"/><Relationship Id="rId22" Type="http://schemas.openxmlformats.org/officeDocument/2006/relationships/image" Target="media/image9.jpg"/><Relationship Id="rId27" Type="http://schemas.openxmlformats.org/officeDocument/2006/relationships/hyperlink" Target="mailto:Sally.Thorne@ubc.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UBC School of Nursing</Company>
  <LinksUpToDate>false</LinksUpToDate>
  <CharactersWithSpaces>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Allison Hardisty</cp:lastModifiedBy>
  <cp:revision>4</cp:revision>
  <cp:lastPrinted>2014-10-29T17:30:00Z</cp:lastPrinted>
  <dcterms:created xsi:type="dcterms:W3CDTF">2014-10-29T17:19:00Z</dcterms:created>
  <dcterms:modified xsi:type="dcterms:W3CDTF">2014-10-29T17:44:00Z</dcterms:modified>
</cp:coreProperties>
</file>